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78FB4E" w14:textId="77777777" w:rsidR="00C72EEB" w:rsidRPr="00C32215" w:rsidRDefault="0078327F" w:rsidP="00EC1DD6">
      <w:pPr>
        <w:jc w:val="right"/>
        <w:rPr>
          <w:rFonts w:ascii="Arial" w:hAnsi="Arial" w:cs="Arial"/>
          <w:szCs w:val="22"/>
          <w:lang w:val="en-GB"/>
        </w:rPr>
      </w:pPr>
      <w:bookmarkStart w:id="0" w:name="_GoBack"/>
      <w:r w:rsidRPr="00C32215">
        <w:rPr>
          <w:rFonts w:ascii="Arial" w:hAnsi="Arial" w:cs="Arial"/>
          <w:noProof/>
          <w:szCs w:val="22"/>
          <w:lang w:val="en-US" w:eastAsia="en-US"/>
        </w:rPr>
        <w:drawing>
          <wp:inline distT="0" distB="0" distL="0" distR="0" wp14:anchorId="48C3F9C3" wp14:editId="21518848">
            <wp:extent cx="1906438" cy="1295400"/>
            <wp:effectExtent l="0" t="0" r="0" b="0"/>
            <wp:docPr id="1" name="Bild 1" descr="PRACE_Logo_pos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ACE_Logo_pos_RGB"/>
                    <pic:cNvPicPr>
                      <a:picLocks noChangeAspect="1" noChangeArrowheads="1"/>
                    </pic:cNvPicPr>
                  </pic:nvPicPr>
                  <pic:blipFill>
                    <a:blip r:embed="rId8" cstate="print"/>
                    <a:srcRect/>
                    <a:stretch>
                      <a:fillRect/>
                    </a:stretch>
                  </pic:blipFill>
                  <pic:spPr bwMode="auto">
                    <a:xfrm>
                      <a:off x="0" y="0"/>
                      <a:ext cx="1906438" cy="1295400"/>
                    </a:xfrm>
                    <a:prstGeom prst="rect">
                      <a:avLst/>
                    </a:prstGeom>
                    <a:noFill/>
                    <a:ln w="9525">
                      <a:noFill/>
                      <a:miter lim="800000"/>
                      <a:headEnd/>
                      <a:tailEnd/>
                    </a:ln>
                  </pic:spPr>
                </pic:pic>
              </a:graphicData>
            </a:graphic>
          </wp:inline>
        </w:drawing>
      </w:r>
    </w:p>
    <w:p w14:paraId="474D883F" w14:textId="77777777" w:rsidR="00C72EEB" w:rsidRPr="00C32215" w:rsidRDefault="00C72EEB" w:rsidP="00EC1DD6">
      <w:pPr>
        <w:rPr>
          <w:rFonts w:ascii="Arial" w:hAnsi="Arial" w:cs="Arial"/>
          <w:szCs w:val="22"/>
          <w:lang w:val="en-GB"/>
        </w:rPr>
      </w:pPr>
    </w:p>
    <w:p w14:paraId="0470B979" w14:textId="77777777" w:rsidR="007C0CE9" w:rsidRPr="00C32215" w:rsidRDefault="007C0CE9" w:rsidP="007C0CE9">
      <w:pPr>
        <w:jc w:val="center"/>
        <w:rPr>
          <w:b/>
          <w:bCs/>
          <w:color w:val="000000"/>
          <w:sz w:val="36"/>
          <w:szCs w:val="36"/>
          <w:lang w:val="en-GB"/>
        </w:rPr>
      </w:pPr>
      <w:r w:rsidRPr="00C32215">
        <w:rPr>
          <w:b/>
          <w:bCs/>
          <w:color w:val="000000"/>
          <w:sz w:val="36"/>
          <w:szCs w:val="36"/>
          <w:lang w:val="en-GB"/>
        </w:rPr>
        <w:t>E-Infrastructures</w:t>
      </w:r>
    </w:p>
    <w:p w14:paraId="73880F9A" w14:textId="77777777" w:rsidR="00C72EEB" w:rsidRPr="00C32215" w:rsidRDefault="007C0CE9" w:rsidP="007C0CE9">
      <w:pPr>
        <w:jc w:val="center"/>
        <w:rPr>
          <w:rFonts w:ascii="Arial" w:hAnsi="Arial" w:cs="Arial"/>
          <w:b/>
          <w:sz w:val="32"/>
          <w:szCs w:val="32"/>
          <w:lang w:val="en-GB"/>
        </w:rPr>
      </w:pPr>
      <w:r w:rsidRPr="00C32215">
        <w:rPr>
          <w:b/>
          <w:bCs/>
          <w:color w:val="000000"/>
          <w:sz w:val="36"/>
          <w:szCs w:val="36"/>
          <w:lang w:val="en-GB"/>
        </w:rPr>
        <w:t>H2020-EINFRA-2014-2015</w:t>
      </w:r>
    </w:p>
    <w:p w14:paraId="45CB6D13" w14:textId="77777777" w:rsidR="00C72EEB" w:rsidRPr="00C32215" w:rsidRDefault="00C72EEB" w:rsidP="00EC1DD6">
      <w:pPr>
        <w:jc w:val="center"/>
        <w:rPr>
          <w:b/>
          <w:sz w:val="28"/>
          <w:lang w:val="en-GB"/>
        </w:rPr>
      </w:pPr>
    </w:p>
    <w:p w14:paraId="28243B8F" w14:textId="77777777" w:rsidR="007C0CE9" w:rsidRPr="00C32215" w:rsidRDefault="007C0CE9" w:rsidP="007C0CE9">
      <w:pPr>
        <w:spacing w:before="120"/>
        <w:jc w:val="center"/>
        <w:rPr>
          <w:b/>
          <w:bCs/>
          <w:sz w:val="32"/>
          <w:szCs w:val="32"/>
          <w:lang w:val="en-GB"/>
        </w:rPr>
      </w:pPr>
      <w:r w:rsidRPr="00C32215">
        <w:rPr>
          <w:b/>
          <w:bCs/>
          <w:sz w:val="32"/>
          <w:szCs w:val="32"/>
          <w:lang w:val="en-GB"/>
        </w:rPr>
        <w:t>EINFRA-4-2014: Pan-European High Performance Computing</w:t>
      </w:r>
    </w:p>
    <w:p w14:paraId="110DA5A2" w14:textId="77777777" w:rsidR="00C72EEB" w:rsidRPr="00C32215" w:rsidRDefault="007C0CE9" w:rsidP="007C0CE9">
      <w:pPr>
        <w:spacing w:before="120"/>
        <w:jc w:val="center"/>
        <w:rPr>
          <w:b/>
          <w:bCs/>
          <w:sz w:val="27"/>
          <w:szCs w:val="27"/>
          <w:lang w:val="en-GB"/>
        </w:rPr>
      </w:pPr>
      <w:r w:rsidRPr="00C32215">
        <w:rPr>
          <w:b/>
          <w:bCs/>
          <w:sz w:val="32"/>
          <w:szCs w:val="32"/>
          <w:lang w:val="en-GB"/>
        </w:rPr>
        <w:t>Infrastructure and Services</w:t>
      </w:r>
    </w:p>
    <w:p w14:paraId="5397F2AB" w14:textId="77777777" w:rsidR="00C72EEB" w:rsidRPr="00C32215" w:rsidRDefault="00C72EEB" w:rsidP="00EC1DD6">
      <w:pPr>
        <w:spacing w:before="120"/>
        <w:jc w:val="center"/>
        <w:rPr>
          <w:noProof/>
          <w:lang w:val="en-GB" w:eastAsia="zh-CN"/>
        </w:rPr>
      </w:pPr>
    </w:p>
    <w:p w14:paraId="07457A84" w14:textId="77777777" w:rsidR="007C0CE9" w:rsidRPr="00C32215" w:rsidRDefault="007C0CE9" w:rsidP="00EC1DD6">
      <w:pPr>
        <w:spacing w:before="120"/>
        <w:jc w:val="center"/>
        <w:rPr>
          <w:noProof/>
          <w:lang w:val="en-GB" w:eastAsia="zh-CN"/>
        </w:rPr>
      </w:pPr>
    </w:p>
    <w:p w14:paraId="0F79DF1D" w14:textId="77777777" w:rsidR="007C0CE9" w:rsidRPr="00C32215" w:rsidRDefault="007C0CE9" w:rsidP="00EC1DD6">
      <w:pPr>
        <w:spacing w:before="120"/>
        <w:jc w:val="center"/>
        <w:rPr>
          <w:b/>
          <w:lang w:val="en-GB"/>
        </w:rPr>
      </w:pPr>
    </w:p>
    <w:p w14:paraId="5171281C" w14:textId="77777777" w:rsidR="00C72EEB" w:rsidRPr="00C32215" w:rsidRDefault="00C72EEB" w:rsidP="00EC1DD6">
      <w:pPr>
        <w:spacing w:before="120"/>
        <w:jc w:val="center"/>
        <w:rPr>
          <w:b/>
          <w:lang w:val="en-GB"/>
        </w:rPr>
      </w:pPr>
    </w:p>
    <w:p w14:paraId="7D1CAC6F" w14:textId="77777777" w:rsidR="00C72EEB" w:rsidRPr="00C32215" w:rsidRDefault="00C72EEB" w:rsidP="00EC1DD6">
      <w:pPr>
        <w:jc w:val="center"/>
        <w:rPr>
          <w:lang w:val="en-GB"/>
        </w:rPr>
      </w:pPr>
    </w:p>
    <w:p w14:paraId="50101E9A" w14:textId="77777777" w:rsidR="00C72EEB" w:rsidRPr="00C32215" w:rsidRDefault="00C72EEB" w:rsidP="00EC1DD6">
      <w:pPr>
        <w:jc w:val="center"/>
        <w:rPr>
          <w:lang w:val="en-GB"/>
        </w:rPr>
      </w:pPr>
    </w:p>
    <w:p w14:paraId="1572D297" w14:textId="77777777" w:rsidR="00C72EEB" w:rsidRPr="00C32215" w:rsidRDefault="00C72EEB" w:rsidP="00EC1DD6">
      <w:pPr>
        <w:tabs>
          <w:tab w:val="left" w:pos="2835"/>
        </w:tabs>
        <w:jc w:val="center"/>
        <w:rPr>
          <w:b/>
          <w:bCs/>
          <w:sz w:val="32"/>
          <w:szCs w:val="32"/>
          <w:lang w:val="en-GB"/>
        </w:rPr>
      </w:pPr>
      <w:bookmarkStart w:id="1" w:name="Acronym"/>
      <w:r w:rsidRPr="00C32215">
        <w:rPr>
          <w:b/>
          <w:bCs/>
          <w:sz w:val="32"/>
          <w:szCs w:val="32"/>
          <w:lang w:val="en-GB"/>
        </w:rPr>
        <w:t>PRAC</w:t>
      </w:r>
      <w:r w:rsidR="007C0CE9" w:rsidRPr="00C32215">
        <w:rPr>
          <w:b/>
          <w:bCs/>
          <w:sz w:val="32"/>
          <w:szCs w:val="32"/>
          <w:lang w:val="en-GB"/>
        </w:rPr>
        <w:t>E-4</w:t>
      </w:r>
      <w:r w:rsidR="00406435" w:rsidRPr="00C32215">
        <w:rPr>
          <w:b/>
          <w:bCs/>
          <w:sz w:val="32"/>
          <w:szCs w:val="32"/>
          <w:lang w:val="en-GB"/>
        </w:rPr>
        <w:t>IP</w:t>
      </w:r>
      <w:bookmarkEnd w:id="1"/>
    </w:p>
    <w:p w14:paraId="710599C2" w14:textId="77777777" w:rsidR="00C72EEB" w:rsidRPr="00C32215" w:rsidRDefault="00C72EEB" w:rsidP="00EC1DD6">
      <w:pPr>
        <w:tabs>
          <w:tab w:val="left" w:pos="2835"/>
        </w:tabs>
        <w:jc w:val="center"/>
        <w:rPr>
          <w:lang w:val="en-GB"/>
        </w:rPr>
      </w:pPr>
    </w:p>
    <w:p w14:paraId="7EE89C70" w14:textId="77777777" w:rsidR="00C72EEB" w:rsidRPr="00C32215" w:rsidRDefault="00C72EEB" w:rsidP="00EC1DD6">
      <w:pPr>
        <w:tabs>
          <w:tab w:val="left" w:pos="2835"/>
        </w:tabs>
        <w:jc w:val="center"/>
        <w:rPr>
          <w:b/>
          <w:bCs/>
          <w:sz w:val="32"/>
          <w:szCs w:val="32"/>
          <w:lang w:val="en-GB"/>
        </w:rPr>
      </w:pPr>
      <w:bookmarkStart w:id="2" w:name="Title"/>
      <w:r w:rsidRPr="00C32215">
        <w:rPr>
          <w:b/>
          <w:bCs/>
          <w:sz w:val="32"/>
          <w:szCs w:val="32"/>
          <w:lang w:val="en-GB"/>
        </w:rPr>
        <w:t>P</w:t>
      </w:r>
      <w:r w:rsidR="00406435" w:rsidRPr="00C32215">
        <w:rPr>
          <w:b/>
          <w:bCs/>
          <w:sz w:val="32"/>
          <w:szCs w:val="32"/>
          <w:lang w:val="en-GB"/>
        </w:rPr>
        <w:t xml:space="preserve">RACE </w:t>
      </w:r>
      <w:r w:rsidR="007C0CE9" w:rsidRPr="00C32215">
        <w:rPr>
          <w:b/>
          <w:bCs/>
          <w:sz w:val="32"/>
          <w:szCs w:val="32"/>
          <w:lang w:val="en-GB"/>
        </w:rPr>
        <w:t>Fourth</w:t>
      </w:r>
      <w:r w:rsidR="00406435" w:rsidRPr="00C32215">
        <w:rPr>
          <w:b/>
          <w:bCs/>
          <w:sz w:val="32"/>
          <w:szCs w:val="32"/>
          <w:lang w:val="en-GB"/>
        </w:rPr>
        <w:t xml:space="preserve"> Implementation </w:t>
      </w:r>
      <w:r w:rsidR="00824A52" w:rsidRPr="00C32215">
        <w:rPr>
          <w:b/>
          <w:bCs/>
          <w:sz w:val="32"/>
          <w:szCs w:val="32"/>
          <w:lang w:val="en-GB"/>
        </w:rPr>
        <w:t xml:space="preserve">Phase </w:t>
      </w:r>
      <w:r w:rsidR="00406435" w:rsidRPr="00C32215">
        <w:rPr>
          <w:b/>
          <w:bCs/>
          <w:sz w:val="32"/>
          <w:szCs w:val="32"/>
          <w:lang w:val="en-GB"/>
        </w:rPr>
        <w:t>Project</w:t>
      </w:r>
      <w:bookmarkEnd w:id="2"/>
    </w:p>
    <w:p w14:paraId="3CC6635B" w14:textId="77777777" w:rsidR="00C72EEB" w:rsidRPr="00C32215" w:rsidRDefault="00C72EEB" w:rsidP="00EC1DD6">
      <w:pPr>
        <w:tabs>
          <w:tab w:val="left" w:pos="2835"/>
        </w:tabs>
        <w:jc w:val="center"/>
        <w:rPr>
          <w:b/>
          <w:bCs/>
          <w:sz w:val="32"/>
          <w:szCs w:val="32"/>
          <w:lang w:val="en-GB"/>
        </w:rPr>
      </w:pPr>
    </w:p>
    <w:p w14:paraId="21DE7ED7" w14:textId="77777777" w:rsidR="00C72EEB" w:rsidRPr="00C32215" w:rsidRDefault="00C72EEB" w:rsidP="00EC1DD6">
      <w:pPr>
        <w:jc w:val="center"/>
        <w:rPr>
          <w:b/>
          <w:lang w:val="en-GB"/>
        </w:rPr>
      </w:pPr>
      <w:r w:rsidRPr="00C32215">
        <w:rPr>
          <w:b/>
          <w:lang w:val="en-GB"/>
        </w:rPr>
        <w:t xml:space="preserve">Grant Agreement Number: </w:t>
      </w:r>
      <w:bookmarkStart w:id="3" w:name="ReferenceNo"/>
      <w:r w:rsidR="007C0CE9" w:rsidRPr="00C32215">
        <w:rPr>
          <w:b/>
          <w:lang w:val="en-GB"/>
        </w:rPr>
        <w:t>E</w:t>
      </w:r>
      <w:r w:rsidR="00465709" w:rsidRPr="00C32215">
        <w:rPr>
          <w:b/>
          <w:lang w:val="en-GB"/>
        </w:rPr>
        <w:t>I</w:t>
      </w:r>
      <w:r w:rsidR="007C0CE9" w:rsidRPr="00C32215">
        <w:rPr>
          <w:b/>
          <w:lang w:val="en-GB"/>
        </w:rPr>
        <w:t>NFRA</w:t>
      </w:r>
      <w:r w:rsidR="00465709" w:rsidRPr="00C32215">
        <w:rPr>
          <w:b/>
          <w:lang w:val="en-GB"/>
        </w:rPr>
        <w:t>-</w:t>
      </w:r>
      <w:r w:rsidR="007C0CE9" w:rsidRPr="00C32215">
        <w:rPr>
          <w:b/>
          <w:lang w:val="en-GB"/>
        </w:rPr>
        <w:t>653838</w:t>
      </w:r>
      <w:bookmarkEnd w:id="3"/>
    </w:p>
    <w:p w14:paraId="6FB4BD58" w14:textId="77777777" w:rsidR="00C72EEB" w:rsidRPr="00C32215" w:rsidRDefault="00C72EEB" w:rsidP="00EC1DD6">
      <w:pPr>
        <w:tabs>
          <w:tab w:val="left" w:pos="2835"/>
        </w:tabs>
        <w:rPr>
          <w:szCs w:val="22"/>
          <w:lang w:val="en-GB"/>
        </w:rPr>
      </w:pPr>
    </w:p>
    <w:p w14:paraId="03D0BE80" w14:textId="77777777" w:rsidR="00C72EEB" w:rsidRPr="00C32215" w:rsidRDefault="00C72EEB" w:rsidP="00EC1DD6">
      <w:pPr>
        <w:tabs>
          <w:tab w:val="left" w:pos="2835"/>
        </w:tabs>
        <w:jc w:val="center"/>
        <w:rPr>
          <w:sz w:val="32"/>
          <w:szCs w:val="32"/>
          <w:lang w:val="en-GB"/>
        </w:rPr>
      </w:pPr>
    </w:p>
    <w:p w14:paraId="7A28ECC5" w14:textId="395FB6E0" w:rsidR="00C72EEB" w:rsidRPr="00C32215" w:rsidRDefault="006C6718" w:rsidP="00EC1DD6">
      <w:pPr>
        <w:tabs>
          <w:tab w:val="left" w:pos="2835"/>
        </w:tabs>
        <w:jc w:val="center"/>
        <w:rPr>
          <w:b/>
          <w:sz w:val="32"/>
          <w:szCs w:val="32"/>
          <w:lang w:val="en-GB"/>
        </w:rPr>
      </w:pPr>
      <w:bookmarkStart w:id="4" w:name="DeliverableNumber"/>
      <w:r w:rsidRPr="00C32215">
        <w:rPr>
          <w:b/>
          <w:sz w:val="32"/>
          <w:szCs w:val="32"/>
          <w:lang w:val="en-GB"/>
        </w:rPr>
        <w:t>D</w:t>
      </w:r>
      <w:r w:rsidR="00AA5F01" w:rsidRPr="00C32215">
        <w:rPr>
          <w:b/>
          <w:sz w:val="32"/>
          <w:szCs w:val="32"/>
          <w:lang w:val="en-GB"/>
        </w:rPr>
        <w:t>7.5</w:t>
      </w:r>
      <w:bookmarkEnd w:id="4"/>
    </w:p>
    <w:p w14:paraId="0F102B38" w14:textId="12AF0E89" w:rsidR="00C72EEB" w:rsidRPr="00C32215" w:rsidRDefault="006C6718" w:rsidP="00EC1DD6">
      <w:pPr>
        <w:tabs>
          <w:tab w:val="left" w:pos="2835"/>
        </w:tabs>
        <w:jc w:val="center"/>
        <w:rPr>
          <w:b/>
          <w:sz w:val="32"/>
          <w:szCs w:val="32"/>
          <w:lang w:val="en-GB"/>
        </w:rPr>
      </w:pPr>
      <w:bookmarkStart w:id="5" w:name="DeliverableTitle"/>
      <w:r w:rsidRPr="00C32215">
        <w:rPr>
          <w:b/>
          <w:sz w:val="32"/>
          <w:szCs w:val="32"/>
          <w:lang w:val="en-GB"/>
        </w:rPr>
        <w:t>Application performance on accelerators</w:t>
      </w:r>
      <w:bookmarkEnd w:id="5"/>
    </w:p>
    <w:p w14:paraId="7A56BB50" w14:textId="77777777" w:rsidR="00C72EEB" w:rsidRPr="00C32215" w:rsidRDefault="00C72EEB" w:rsidP="00EC1DD6">
      <w:pPr>
        <w:jc w:val="center"/>
        <w:rPr>
          <w:lang w:val="en-GB"/>
        </w:rPr>
      </w:pPr>
    </w:p>
    <w:p w14:paraId="6C5CE033" w14:textId="1CA61449" w:rsidR="00C72EEB" w:rsidRPr="00C32215" w:rsidRDefault="00A51BE6" w:rsidP="00EC1DD6">
      <w:pPr>
        <w:jc w:val="center"/>
        <w:rPr>
          <w:b/>
          <w:i/>
          <w:sz w:val="32"/>
          <w:szCs w:val="32"/>
          <w:lang w:val="en-GB"/>
        </w:rPr>
      </w:pPr>
      <w:bookmarkStart w:id="6" w:name="Status"/>
      <w:r>
        <w:rPr>
          <w:b/>
          <w:i/>
          <w:sz w:val="32"/>
          <w:szCs w:val="32"/>
          <w:lang w:val="en-GB"/>
        </w:rPr>
        <w:t>Final</w:t>
      </w:r>
      <w:bookmarkEnd w:id="6"/>
      <w:r w:rsidR="00C72EEB" w:rsidRPr="00C32215">
        <w:rPr>
          <w:b/>
          <w:i/>
          <w:sz w:val="32"/>
          <w:szCs w:val="32"/>
          <w:lang w:val="en-GB"/>
        </w:rPr>
        <w:t xml:space="preserve"> </w:t>
      </w:r>
    </w:p>
    <w:p w14:paraId="4211F359" w14:textId="77777777" w:rsidR="00C72EEB" w:rsidRPr="00C32215" w:rsidRDefault="00C72EEB" w:rsidP="00EC1DD6">
      <w:pPr>
        <w:jc w:val="center"/>
        <w:rPr>
          <w:lang w:val="en-GB"/>
        </w:rPr>
      </w:pPr>
    </w:p>
    <w:p w14:paraId="45B169AF" w14:textId="77777777" w:rsidR="00A82F88" w:rsidRPr="00C32215" w:rsidRDefault="00A82F88" w:rsidP="00EC1DD6">
      <w:pPr>
        <w:jc w:val="center"/>
        <w:rPr>
          <w:lang w:val="en-GB"/>
        </w:rPr>
      </w:pPr>
    </w:p>
    <w:p w14:paraId="42303BEF" w14:textId="77777777" w:rsidR="00A82F88" w:rsidRPr="00C32215" w:rsidRDefault="00A82F88" w:rsidP="00EC1DD6">
      <w:pPr>
        <w:jc w:val="center"/>
        <w:rPr>
          <w:lang w:val="en-GB"/>
        </w:rPr>
      </w:pPr>
    </w:p>
    <w:p w14:paraId="4F78261A" w14:textId="77777777" w:rsidR="00C72EEB" w:rsidRPr="00C32215" w:rsidRDefault="00C72EEB" w:rsidP="00EC1DD6">
      <w:pPr>
        <w:jc w:val="center"/>
        <w:rPr>
          <w:lang w:val="en-GB"/>
        </w:rPr>
      </w:pPr>
    </w:p>
    <w:p w14:paraId="4F5A8AF6" w14:textId="7D47463E" w:rsidR="00C72EEB" w:rsidRPr="00C32215" w:rsidRDefault="00C72EEB" w:rsidP="00EC1DD6">
      <w:pPr>
        <w:tabs>
          <w:tab w:val="left" w:pos="1701"/>
        </w:tabs>
        <w:rPr>
          <w:lang w:val="en-GB"/>
        </w:rPr>
      </w:pPr>
      <w:r w:rsidRPr="00C32215">
        <w:rPr>
          <w:lang w:val="en-GB"/>
        </w:rPr>
        <w:t xml:space="preserve">Version: </w:t>
      </w:r>
      <w:r w:rsidRPr="00C32215">
        <w:rPr>
          <w:lang w:val="en-GB"/>
        </w:rPr>
        <w:tab/>
      </w:r>
      <w:bookmarkStart w:id="7" w:name="Version"/>
      <w:r w:rsidR="006508A8">
        <w:rPr>
          <w:lang w:val="en-GB"/>
        </w:rPr>
        <w:t>1</w:t>
      </w:r>
      <w:r w:rsidR="00D46990" w:rsidRPr="00C32215">
        <w:rPr>
          <w:lang w:val="en-GB"/>
        </w:rPr>
        <w:t>.</w:t>
      </w:r>
      <w:r w:rsidR="006508A8">
        <w:rPr>
          <w:lang w:val="en-GB"/>
        </w:rPr>
        <w:t>0</w:t>
      </w:r>
      <w:bookmarkEnd w:id="7"/>
    </w:p>
    <w:p w14:paraId="5F91DF33" w14:textId="000415C7" w:rsidR="00C72EEB" w:rsidRPr="00C32215" w:rsidRDefault="00C72EEB" w:rsidP="00EC1DD6">
      <w:pPr>
        <w:tabs>
          <w:tab w:val="left" w:pos="1701"/>
        </w:tabs>
        <w:rPr>
          <w:lang w:val="en-GB"/>
        </w:rPr>
      </w:pPr>
      <w:r w:rsidRPr="00C32215">
        <w:rPr>
          <w:lang w:val="en-GB"/>
        </w:rPr>
        <w:t xml:space="preserve">Author(s): </w:t>
      </w:r>
      <w:r w:rsidRPr="00C32215">
        <w:rPr>
          <w:lang w:val="en-GB"/>
        </w:rPr>
        <w:tab/>
      </w:r>
      <w:bookmarkStart w:id="8" w:name="Author"/>
      <w:r w:rsidR="00701290" w:rsidRPr="00C32215">
        <w:rPr>
          <w:lang w:val="en-GB"/>
        </w:rPr>
        <w:t>Victor Cameo Ponz</w:t>
      </w:r>
      <w:r w:rsidRPr="00C32215">
        <w:rPr>
          <w:lang w:val="en-GB"/>
        </w:rPr>
        <w:t xml:space="preserve">, </w:t>
      </w:r>
      <w:bookmarkEnd w:id="8"/>
      <w:r w:rsidR="00701290" w:rsidRPr="00C32215">
        <w:rPr>
          <w:lang w:val="en-GB"/>
        </w:rPr>
        <w:t>CINES</w:t>
      </w:r>
    </w:p>
    <w:p w14:paraId="7A2C8D94" w14:textId="77ADA035" w:rsidR="00C72EEB" w:rsidRPr="00C32215" w:rsidRDefault="00C72EEB" w:rsidP="00EC1DD6">
      <w:pPr>
        <w:tabs>
          <w:tab w:val="left" w:pos="1701"/>
        </w:tabs>
        <w:rPr>
          <w:lang w:val="en-GB"/>
        </w:rPr>
      </w:pPr>
      <w:r w:rsidRPr="00C32215">
        <w:rPr>
          <w:lang w:val="en-GB"/>
        </w:rPr>
        <w:t>Date:</w:t>
      </w:r>
      <w:r w:rsidRPr="00C32215">
        <w:rPr>
          <w:lang w:val="en-GB"/>
        </w:rPr>
        <w:tab/>
      </w:r>
      <w:bookmarkStart w:id="9" w:name="PrepDate"/>
      <w:r w:rsidR="00EE7621">
        <w:rPr>
          <w:lang w:val="en-GB"/>
        </w:rPr>
        <w:t>24</w:t>
      </w:r>
      <w:r w:rsidR="00C0362C" w:rsidRPr="00C32215">
        <w:rPr>
          <w:lang w:val="en-GB"/>
        </w:rPr>
        <w:t>.</w:t>
      </w:r>
      <w:r w:rsidR="001B6FAD" w:rsidRPr="00C32215">
        <w:rPr>
          <w:lang w:val="en-GB"/>
        </w:rPr>
        <w:t>03</w:t>
      </w:r>
      <w:r w:rsidRPr="00C32215">
        <w:rPr>
          <w:lang w:val="en-GB"/>
        </w:rPr>
        <w:t>.20</w:t>
      </w:r>
      <w:r w:rsidR="00F12DB6" w:rsidRPr="00C32215">
        <w:rPr>
          <w:lang w:val="en-GB"/>
        </w:rPr>
        <w:t>1</w:t>
      </w:r>
      <w:r w:rsidR="001B6FAD" w:rsidRPr="00C32215">
        <w:rPr>
          <w:lang w:val="en-GB"/>
        </w:rPr>
        <w:t>6</w:t>
      </w:r>
      <w:bookmarkEnd w:id="9"/>
    </w:p>
    <w:p w14:paraId="1A404FBE" w14:textId="77777777" w:rsidR="00C72EEB" w:rsidRPr="00C32215" w:rsidRDefault="00C72EEB" w:rsidP="00EC1DD6">
      <w:pPr>
        <w:jc w:val="center"/>
        <w:rPr>
          <w:lang w:val="en-GB"/>
        </w:rPr>
      </w:pPr>
    </w:p>
    <w:p w14:paraId="303FF1EF" w14:textId="77777777" w:rsidR="00C72EEB" w:rsidRPr="00C32215" w:rsidRDefault="00C72EEB" w:rsidP="00EC1DD6">
      <w:pPr>
        <w:jc w:val="center"/>
        <w:rPr>
          <w:lang w:val="en-GB"/>
        </w:rPr>
      </w:pPr>
    </w:p>
    <w:p w14:paraId="2031235C" w14:textId="77777777" w:rsidR="00C72EEB" w:rsidRPr="00C32215" w:rsidRDefault="00C72EEB">
      <w:pPr>
        <w:rPr>
          <w:lang w:val="en-GB"/>
        </w:rPr>
      </w:pPr>
    </w:p>
    <w:p w14:paraId="1826497B" w14:textId="77777777" w:rsidR="00C72EEB" w:rsidRPr="00C32215" w:rsidRDefault="00C72EEB" w:rsidP="00EC1DD6">
      <w:pPr>
        <w:rPr>
          <w:lang w:val="en-GB"/>
        </w:rPr>
      </w:pPr>
    </w:p>
    <w:p w14:paraId="0FDDAAFC" w14:textId="77777777" w:rsidR="00C72EEB" w:rsidRPr="00C32215" w:rsidRDefault="00C72EEB">
      <w:pPr>
        <w:rPr>
          <w:lang w:val="en-GB"/>
        </w:rPr>
        <w:sectPr w:rsidR="00C72EEB" w:rsidRPr="00C32215">
          <w:headerReference w:type="default" r:id="rId9"/>
          <w:footerReference w:type="even" r:id="rId10"/>
          <w:footerReference w:type="default" r:id="rId11"/>
          <w:pgSz w:w="11906" w:h="16838"/>
          <w:pgMar w:top="1417" w:right="1417" w:bottom="1134" w:left="1417" w:header="708" w:footer="708" w:gutter="0"/>
          <w:cols w:space="708"/>
          <w:docGrid w:linePitch="360"/>
        </w:sectPr>
      </w:pPr>
    </w:p>
    <w:p w14:paraId="45F53AF9" w14:textId="77777777" w:rsidR="00C72EEB" w:rsidRPr="00C32215" w:rsidRDefault="00C72EEB" w:rsidP="00C554FD">
      <w:pPr>
        <w:pStyle w:val="Heading10"/>
        <w:jc w:val="left"/>
      </w:pPr>
      <w:bookmarkStart w:id="10" w:name="_Toc75287368"/>
      <w:bookmarkStart w:id="11" w:name="_Toc194478738"/>
      <w:bookmarkStart w:id="12" w:name="_Toc376680000"/>
      <w:bookmarkStart w:id="13" w:name="_Toc478378948"/>
      <w:r w:rsidRPr="00C32215">
        <w:lastRenderedPageBreak/>
        <w:t>Project and Deliverable Information Sheet</w:t>
      </w:r>
      <w:bookmarkEnd w:id="10"/>
      <w:bookmarkEnd w:id="11"/>
      <w:bookmarkEnd w:id="12"/>
      <w:bookmarkEnd w:id="13"/>
    </w:p>
    <w:p w14:paraId="6BE4297D" w14:textId="77777777" w:rsidR="00C72EEB" w:rsidRPr="00C32215" w:rsidRDefault="00C72EEB" w:rsidP="00EC1DD6">
      <w:pPr>
        <w:rPr>
          <w:sz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2"/>
        <w:gridCol w:w="2674"/>
        <w:gridCol w:w="4430"/>
      </w:tblGrid>
      <w:tr w:rsidR="00C72EEB" w:rsidRPr="00C32215" w14:paraId="47920610" w14:textId="77777777" w:rsidTr="00701290">
        <w:trPr>
          <w:cantSplit/>
        </w:trPr>
        <w:tc>
          <w:tcPr>
            <w:tcW w:w="2182" w:type="dxa"/>
            <w:vMerge w:val="restart"/>
          </w:tcPr>
          <w:p w14:paraId="2B1881BE" w14:textId="77777777" w:rsidR="00C72EEB" w:rsidRPr="00C32215" w:rsidRDefault="00C72EEB" w:rsidP="00EC1DD6">
            <w:pPr>
              <w:rPr>
                <w:b/>
                <w:lang w:val="en-GB"/>
              </w:rPr>
            </w:pPr>
            <w:r w:rsidRPr="00C32215">
              <w:rPr>
                <w:b/>
                <w:lang w:val="en-GB"/>
              </w:rPr>
              <w:t>PRACE Project</w:t>
            </w:r>
          </w:p>
        </w:tc>
        <w:tc>
          <w:tcPr>
            <w:tcW w:w="7104" w:type="dxa"/>
            <w:gridSpan w:val="2"/>
          </w:tcPr>
          <w:p w14:paraId="66362E10" w14:textId="77777777" w:rsidR="00C72EEB" w:rsidRPr="00C32215" w:rsidRDefault="00C72EEB" w:rsidP="00EC1DD6">
            <w:pPr>
              <w:rPr>
                <w:b/>
                <w:bCs/>
                <w:lang w:val="en-GB"/>
              </w:rPr>
            </w:pPr>
            <w:r w:rsidRPr="00C32215">
              <w:rPr>
                <w:b/>
                <w:bCs/>
                <w:lang w:val="en-GB"/>
              </w:rPr>
              <w:t xml:space="preserve">Project Ref. №:   </w:t>
            </w:r>
            <w:r w:rsidR="00D269BA" w:rsidRPr="00C32215">
              <w:rPr>
                <w:lang w:val="en-GB"/>
              </w:rPr>
              <w:fldChar w:fldCharType="begin"/>
            </w:r>
            <w:r w:rsidR="00D269BA" w:rsidRPr="00C32215">
              <w:rPr>
                <w:lang w:val="en-GB"/>
              </w:rPr>
              <w:instrText xml:space="preserve"> REF ReferenceNo \h  \* MERGEFORMAT </w:instrText>
            </w:r>
            <w:r w:rsidR="00D269BA" w:rsidRPr="00C32215">
              <w:rPr>
                <w:lang w:val="en-GB"/>
              </w:rPr>
            </w:r>
            <w:r w:rsidR="00D269BA" w:rsidRPr="00C32215">
              <w:rPr>
                <w:lang w:val="en-GB"/>
              </w:rPr>
              <w:fldChar w:fldCharType="separate"/>
            </w:r>
            <w:r w:rsidR="0040793B" w:rsidRPr="00C32215">
              <w:rPr>
                <w:b/>
                <w:lang w:val="en-GB"/>
              </w:rPr>
              <w:t>EINFRA-653838</w:t>
            </w:r>
            <w:r w:rsidR="00D269BA" w:rsidRPr="00C32215">
              <w:rPr>
                <w:lang w:val="en-GB"/>
              </w:rPr>
              <w:fldChar w:fldCharType="end"/>
            </w:r>
          </w:p>
        </w:tc>
      </w:tr>
      <w:tr w:rsidR="00C72EEB" w:rsidRPr="00C32215" w14:paraId="62DF1C44" w14:textId="77777777" w:rsidTr="00701290">
        <w:trPr>
          <w:cantSplit/>
        </w:trPr>
        <w:tc>
          <w:tcPr>
            <w:tcW w:w="2182" w:type="dxa"/>
            <w:vMerge/>
          </w:tcPr>
          <w:p w14:paraId="47FF5D04" w14:textId="77777777" w:rsidR="00C72EEB" w:rsidRPr="00C32215" w:rsidRDefault="00C72EEB" w:rsidP="00EC1DD6">
            <w:pPr>
              <w:rPr>
                <w:lang w:val="en-GB"/>
              </w:rPr>
            </w:pPr>
          </w:p>
        </w:tc>
        <w:tc>
          <w:tcPr>
            <w:tcW w:w="7104" w:type="dxa"/>
            <w:gridSpan w:val="2"/>
          </w:tcPr>
          <w:p w14:paraId="2AA04E0D" w14:textId="1D760FE6" w:rsidR="00C72EEB" w:rsidRPr="00C32215" w:rsidRDefault="00C72EEB" w:rsidP="00EC1DD6">
            <w:pPr>
              <w:rPr>
                <w:lang w:val="en-GB"/>
              </w:rPr>
            </w:pPr>
            <w:r w:rsidRPr="00C32215">
              <w:rPr>
                <w:b/>
                <w:bCs/>
                <w:lang w:val="en-GB"/>
              </w:rPr>
              <w:t xml:space="preserve">Project Title: </w:t>
            </w:r>
            <w:r w:rsidR="00D269BA" w:rsidRPr="00C32215">
              <w:rPr>
                <w:lang w:val="en-GB"/>
              </w:rPr>
              <w:fldChar w:fldCharType="begin"/>
            </w:r>
            <w:r w:rsidR="00D269BA" w:rsidRPr="00C32215">
              <w:rPr>
                <w:lang w:val="en-GB"/>
              </w:rPr>
              <w:instrText xml:space="preserve"> REF Title \h  \* MERGEFORMAT </w:instrText>
            </w:r>
            <w:r w:rsidR="00D269BA" w:rsidRPr="00C32215">
              <w:rPr>
                <w:lang w:val="en-GB"/>
              </w:rPr>
            </w:r>
            <w:r w:rsidR="00D269BA" w:rsidRPr="00C32215">
              <w:rPr>
                <w:lang w:val="en-GB"/>
              </w:rPr>
              <w:fldChar w:fldCharType="separate"/>
            </w:r>
            <w:r w:rsidR="0040793B" w:rsidRPr="0040793B">
              <w:rPr>
                <w:b/>
                <w:bCs/>
                <w:lang w:val="en-GB"/>
              </w:rPr>
              <w:t>PRACE Fourth Implementation Phase</w:t>
            </w:r>
            <w:r w:rsidR="0040793B" w:rsidRPr="00C32215">
              <w:rPr>
                <w:b/>
                <w:bCs/>
                <w:sz w:val="32"/>
                <w:szCs w:val="32"/>
                <w:lang w:val="en-GB"/>
              </w:rPr>
              <w:t xml:space="preserve"> </w:t>
            </w:r>
            <w:r w:rsidR="0040793B" w:rsidRPr="0040793B">
              <w:rPr>
                <w:b/>
                <w:bCs/>
                <w:szCs w:val="32"/>
                <w:lang w:val="en-GB"/>
              </w:rPr>
              <w:t>Project</w:t>
            </w:r>
            <w:r w:rsidR="00D269BA" w:rsidRPr="00C32215">
              <w:rPr>
                <w:lang w:val="en-GB"/>
              </w:rPr>
              <w:fldChar w:fldCharType="end"/>
            </w:r>
          </w:p>
        </w:tc>
      </w:tr>
      <w:tr w:rsidR="00C72EEB" w:rsidRPr="00C32215" w14:paraId="3F2F1761" w14:textId="77777777" w:rsidTr="00701290">
        <w:trPr>
          <w:cantSplit/>
        </w:trPr>
        <w:tc>
          <w:tcPr>
            <w:tcW w:w="2182" w:type="dxa"/>
            <w:vMerge/>
          </w:tcPr>
          <w:p w14:paraId="244C4ADA" w14:textId="77777777" w:rsidR="00C72EEB" w:rsidRPr="00C32215" w:rsidRDefault="00C72EEB" w:rsidP="00EC1DD6">
            <w:pPr>
              <w:rPr>
                <w:lang w:val="en-GB"/>
              </w:rPr>
            </w:pPr>
          </w:p>
        </w:tc>
        <w:tc>
          <w:tcPr>
            <w:tcW w:w="7104" w:type="dxa"/>
            <w:gridSpan w:val="2"/>
          </w:tcPr>
          <w:p w14:paraId="1DE0411F" w14:textId="77777777" w:rsidR="00C72EEB" w:rsidRPr="00C32215" w:rsidRDefault="00C72EEB" w:rsidP="00EC1DD6">
            <w:pPr>
              <w:rPr>
                <w:b/>
                <w:bCs/>
                <w:lang w:val="en-GB"/>
              </w:rPr>
            </w:pPr>
            <w:r w:rsidRPr="00C32215">
              <w:rPr>
                <w:b/>
                <w:bCs/>
                <w:lang w:val="en-GB"/>
              </w:rPr>
              <w:t>Project Web Site:</w:t>
            </w:r>
            <w:r w:rsidRPr="00C32215">
              <w:rPr>
                <w:lang w:val="en-GB"/>
              </w:rPr>
              <w:t xml:space="preserve">      </w:t>
            </w:r>
            <w:hyperlink r:id="rId12" w:history="1">
              <w:r w:rsidR="007E4E5D" w:rsidRPr="00C32215">
                <w:rPr>
                  <w:rStyle w:val="Hyperlink"/>
                  <w:lang w:val="en-GB"/>
                </w:rPr>
                <w:t>http://www.prace-project.eu</w:t>
              </w:r>
            </w:hyperlink>
          </w:p>
        </w:tc>
      </w:tr>
      <w:tr w:rsidR="00C72EEB" w:rsidRPr="00C32215" w14:paraId="71B35B55" w14:textId="77777777" w:rsidTr="00701290">
        <w:trPr>
          <w:cantSplit/>
        </w:trPr>
        <w:tc>
          <w:tcPr>
            <w:tcW w:w="2182" w:type="dxa"/>
            <w:vMerge/>
          </w:tcPr>
          <w:p w14:paraId="0CA0CB45" w14:textId="77777777" w:rsidR="00C72EEB" w:rsidRPr="00C32215" w:rsidRDefault="00C72EEB" w:rsidP="00EC1DD6">
            <w:pPr>
              <w:rPr>
                <w:lang w:val="en-GB"/>
              </w:rPr>
            </w:pPr>
          </w:p>
        </w:tc>
        <w:tc>
          <w:tcPr>
            <w:tcW w:w="7104" w:type="dxa"/>
            <w:gridSpan w:val="2"/>
          </w:tcPr>
          <w:p w14:paraId="0FA2C02E" w14:textId="554CA213" w:rsidR="00C72EEB" w:rsidRPr="00C32215" w:rsidRDefault="00C72EEB" w:rsidP="00230F23">
            <w:pPr>
              <w:rPr>
                <w:b/>
                <w:bCs/>
                <w:lang w:val="en-GB"/>
              </w:rPr>
            </w:pPr>
            <w:r w:rsidRPr="00C32215">
              <w:rPr>
                <w:b/>
                <w:bCs/>
                <w:lang w:val="en-GB"/>
              </w:rPr>
              <w:t xml:space="preserve">Deliverable ID:          </w:t>
            </w:r>
            <w:r w:rsidRPr="00C32215">
              <w:rPr>
                <w:bCs/>
                <w:lang w:val="en-GB"/>
              </w:rPr>
              <w:t>&lt;</w:t>
            </w:r>
            <w:r w:rsidRPr="00C32215">
              <w:rPr>
                <w:lang w:val="en-GB"/>
              </w:rPr>
              <w:t xml:space="preserve"> </w:t>
            </w:r>
            <w:r w:rsidR="00A72824" w:rsidRPr="00C32215">
              <w:rPr>
                <w:lang w:val="en-GB"/>
              </w:rPr>
              <w:fldChar w:fldCharType="begin"/>
            </w:r>
            <w:r w:rsidR="00BB1BC0" w:rsidRPr="00C32215">
              <w:rPr>
                <w:lang w:val="en-GB"/>
              </w:rPr>
              <w:instrText xml:space="preserve"> REF DeliverableNumber  \* MERGEFORMAT </w:instrText>
            </w:r>
            <w:r w:rsidR="00A72824" w:rsidRPr="00C32215">
              <w:rPr>
                <w:lang w:val="en-GB"/>
              </w:rPr>
              <w:fldChar w:fldCharType="separate"/>
            </w:r>
            <w:r w:rsidR="0040793B" w:rsidRPr="0040793B">
              <w:rPr>
                <w:b/>
                <w:sz w:val="22"/>
                <w:szCs w:val="22"/>
                <w:lang w:val="en-GB"/>
              </w:rPr>
              <w:t>D7.5</w:t>
            </w:r>
            <w:r w:rsidR="00A72824" w:rsidRPr="00C32215">
              <w:rPr>
                <w:lang w:val="en-GB"/>
              </w:rPr>
              <w:fldChar w:fldCharType="end"/>
            </w:r>
            <w:r w:rsidRPr="00C32215">
              <w:rPr>
                <w:lang w:val="en-GB"/>
              </w:rPr>
              <w:t>&gt;</w:t>
            </w:r>
          </w:p>
        </w:tc>
      </w:tr>
      <w:tr w:rsidR="00C72EEB" w:rsidRPr="00C32215" w14:paraId="25A89D0E" w14:textId="77777777" w:rsidTr="00701290">
        <w:trPr>
          <w:cantSplit/>
        </w:trPr>
        <w:tc>
          <w:tcPr>
            <w:tcW w:w="2182" w:type="dxa"/>
            <w:vMerge/>
          </w:tcPr>
          <w:p w14:paraId="08C3B5AE" w14:textId="77777777" w:rsidR="00C72EEB" w:rsidRPr="00C32215" w:rsidRDefault="00C72EEB" w:rsidP="00EC1DD6">
            <w:pPr>
              <w:rPr>
                <w:lang w:val="en-GB"/>
              </w:rPr>
            </w:pPr>
          </w:p>
        </w:tc>
        <w:tc>
          <w:tcPr>
            <w:tcW w:w="7104" w:type="dxa"/>
            <w:gridSpan w:val="2"/>
          </w:tcPr>
          <w:p w14:paraId="571D99F8" w14:textId="77777777" w:rsidR="00C72EEB" w:rsidRPr="00C32215" w:rsidRDefault="00C72EEB" w:rsidP="00EC1DD6">
            <w:pPr>
              <w:rPr>
                <w:b/>
                <w:lang w:val="en-GB"/>
              </w:rPr>
            </w:pPr>
            <w:r w:rsidRPr="00C32215">
              <w:rPr>
                <w:b/>
                <w:bCs/>
                <w:lang w:val="en-GB"/>
              </w:rPr>
              <w:t xml:space="preserve">Deliverable Nature:  </w:t>
            </w:r>
            <w:r w:rsidRPr="00C32215">
              <w:rPr>
                <w:bCs/>
                <w:lang w:val="en-GB"/>
              </w:rPr>
              <w:t>&lt;</w:t>
            </w:r>
            <w:r w:rsidRPr="00C32215">
              <w:rPr>
                <w:lang w:val="en-GB"/>
              </w:rPr>
              <w:t>DOC_TYPE: Report / Other&gt;</w:t>
            </w:r>
          </w:p>
        </w:tc>
      </w:tr>
      <w:tr w:rsidR="00C72EEB" w:rsidRPr="00C32215" w14:paraId="2F2C7015" w14:textId="77777777" w:rsidTr="00701290">
        <w:trPr>
          <w:cantSplit/>
          <w:trHeight w:val="275"/>
        </w:trPr>
        <w:tc>
          <w:tcPr>
            <w:tcW w:w="2182" w:type="dxa"/>
            <w:vMerge/>
          </w:tcPr>
          <w:p w14:paraId="509DF362" w14:textId="77777777" w:rsidR="00C72EEB" w:rsidRPr="00C32215" w:rsidRDefault="00C72EEB" w:rsidP="00EC1DD6">
            <w:pPr>
              <w:rPr>
                <w:lang w:val="en-GB"/>
              </w:rPr>
            </w:pPr>
          </w:p>
        </w:tc>
        <w:tc>
          <w:tcPr>
            <w:tcW w:w="2674" w:type="dxa"/>
            <w:vMerge w:val="restart"/>
          </w:tcPr>
          <w:p w14:paraId="568ED383" w14:textId="77777777" w:rsidR="00C72EEB" w:rsidRPr="00C32215" w:rsidRDefault="00230F23" w:rsidP="00EC1DD6">
            <w:pPr>
              <w:rPr>
                <w:b/>
                <w:lang w:val="en-GB"/>
              </w:rPr>
            </w:pPr>
            <w:r w:rsidRPr="00C32215">
              <w:rPr>
                <w:b/>
                <w:lang w:val="en-GB"/>
              </w:rPr>
              <w:t xml:space="preserve">Dissemination </w:t>
            </w:r>
            <w:r w:rsidR="00C72EEB" w:rsidRPr="00C32215">
              <w:rPr>
                <w:b/>
                <w:lang w:val="en-GB"/>
              </w:rPr>
              <w:t>Level:</w:t>
            </w:r>
          </w:p>
          <w:p w14:paraId="40552B6C" w14:textId="7E27568B" w:rsidR="00C72EEB" w:rsidRPr="00C32215" w:rsidRDefault="00701290" w:rsidP="00230F23">
            <w:pPr>
              <w:rPr>
                <w:lang w:val="en-GB"/>
              </w:rPr>
            </w:pPr>
            <w:r w:rsidRPr="00C32215">
              <w:rPr>
                <w:lang w:val="en-GB"/>
              </w:rPr>
              <w:t>PU</w:t>
            </w:r>
          </w:p>
        </w:tc>
        <w:tc>
          <w:tcPr>
            <w:tcW w:w="4430" w:type="dxa"/>
            <w:tcBorders>
              <w:bottom w:val="single" w:sz="4" w:space="0" w:color="auto"/>
            </w:tcBorders>
          </w:tcPr>
          <w:p w14:paraId="1E6F981E" w14:textId="77777777" w:rsidR="00C72EEB" w:rsidRPr="00C32215" w:rsidRDefault="00C72EEB" w:rsidP="00EC1DD6">
            <w:pPr>
              <w:rPr>
                <w:lang w:val="en-GB"/>
              </w:rPr>
            </w:pPr>
            <w:r w:rsidRPr="00C32215">
              <w:rPr>
                <w:b/>
                <w:lang w:val="en-GB"/>
              </w:rPr>
              <w:t>Contractual Date of Delivery</w:t>
            </w:r>
            <w:r w:rsidRPr="00C32215">
              <w:rPr>
                <w:b/>
                <w:bCs/>
                <w:lang w:val="en-GB"/>
              </w:rPr>
              <w:t>:</w:t>
            </w:r>
          </w:p>
          <w:p w14:paraId="3A2B6E1F" w14:textId="1F39DA2F" w:rsidR="00C72EEB" w:rsidRPr="00C32215" w:rsidRDefault="00534B5A" w:rsidP="00534B5A">
            <w:pPr>
              <w:rPr>
                <w:lang w:val="en-GB"/>
              </w:rPr>
            </w:pPr>
            <w:r w:rsidRPr="00C32215">
              <w:rPr>
                <w:lang w:val="en-GB"/>
              </w:rPr>
              <w:t>31</w:t>
            </w:r>
            <w:r w:rsidR="00C72EEB" w:rsidRPr="00C32215">
              <w:rPr>
                <w:lang w:val="en-GB"/>
              </w:rPr>
              <w:t xml:space="preserve"> / </w:t>
            </w:r>
            <w:r w:rsidRPr="00C32215">
              <w:rPr>
                <w:lang w:val="en-GB"/>
              </w:rPr>
              <w:t>03</w:t>
            </w:r>
            <w:r w:rsidR="00C72EEB" w:rsidRPr="00C32215">
              <w:rPr>
                <w:lang w:val="en-GB"/>
              </w:rPr>
              <w:t xml:space="preserve"> / </w:t>
            </w:r>
            <w:r w:rsidRPr="00C32215">
              <w:rPr>
                <w:lang w:val="en-GB"/>
              </w:rPr>
              <w:t>2017</w:t>
            </w:r>
          </w:p>
        </w:tc>
      </w:tr>
      <w:tr w:rsidR="00C72EEB" w:rsidRPr="00C32215" w14:paraId="6E6BF357" w14:textId="77777777" w:rsidTr="00701290">
        <w:trPr>
          <w:cantSplit/>
          <w:trHeight w:val="275"/>
        </w:trPr>
        <w:tc>
          <w:tcPr>
            <w:tcW w:w="2182" w:type="dxa"/>
            <w:vMerge/>
          </w:tcPr>
          <w:p w14:paraId="56D4A0C8" w14:textId="77777777" w:rsidR="00C72EEB" w:rsidRPr="00C32215" w:rsidRDefault="00C72EEB" w:rsidP="00EC1DD6">
            <w:pPr>
              <w:rPr>
                <w:lang w:val="en-GB"/>
              </w:rPr>
            </w:pPr>
          </w:p>
        </w:tc>
        <w:tc>
          <w:tcPr>
            <w:tcW w:w="2674" w:type="dxa"/>
            <w:vMerge/>
            <w:tcBorders>
              <w:bottom w:val="single" w:sz="4" w:space="0" w:color="auto"/>
            </w:tcBorders>
          </w:tcPr>
          <w:p w14:paraId="3628F99D" w14:textId="77777777" w:rsidR="00C72EEB" w:rsidRPr="00C32215" w:rsidRDefault="00C72EEB" w:rsidP="00EC1DD6">
            <w:pPr>
              <w:rPr>
                <w:lang w:val="en-GB"/>
              </w:rPr>
            </w:pPr>
          </w:p>
        </w:tc>
        <w:tc>
          <w:tcPr>
            <w:tcW w:w="4430" w:type="dxa"/>
            <w:tcBorders>
              <w:bottom w:val="single" w:sz="4" w:space="0" w:color="auto"/>
            </w:tcBorders>
          </w:tcPr>
          <w:p w14:paraId="5CFCD785" w14:textId="77777777" w:rsidR="00C72EEB" w:rsidRPr="00C32215" w:rsidRDefault="00C72EEB" w:rsidP="00EC1DD6">
            <w:pPr>
              <w:rPr>
                <w:lang w:val="en-GB"/>
              </w:rPr>
            </w:pPr>
            <w:r w:rsidRPr="00C32215">
              <w:rPr>
                <w:b/>
                <w:lang w:val="en-GB"/>
              </w:rPr>
              <w:t>Actual Date of Delivery</w:t>
            </w:r>
            <w:r w:rsidRPr="00C32215">
              <w:rPr>
                <w:b/>
                <w:bCs/>
                <w:lang w:val="en-GB"/>
              </w:rPr>
              <w:t>:</w:t>
            </w:r>
          </w:p>
          <w:p w14:paraId="6AE50133" w14:textId="77777777" w:rsidR="00C72EEB" w:rsidRPr="00C32215" w:rsidRDefault="00C72EEB" w:rsidP="00EC1DD6">
            <w:pPr>
              <w:rPr>
                <w:lang w:val="en-GB"/>
              </w:rPr>
            </w:pPr>
            <w:r w:rsidRPr="00C32215">
              <w:rPr>
                <w:lang w:val="en-GB"/>
              </w:rPr>
              <w:t>DD / Month / YYYY</w:t>
            </w:r>
          </w:p>
        </w:tc>
      </w:tr>
      <w:tr w:rsidR="00C72EEB" w:rsidRPr="00C32215" w14:paraId="05D17F16" w14:textId="77777777" w:rsidTr="00701290">
        <w:trPr>
          <w:cantSplit/>
          <w:trHeight w:val="275"/>
        </w:trPr>
        <w:tc>
          <w:tcPr>
            <w:tcW w:w="2182" w:type="dxa"/>
            <w:vMerge/>
          </w:tcPr>
          <w:p w14:paraId="3E634D83" w14:textId="77777777" w:rsidR="00C72EEB" w:rsidRPr="00C32215" w:rsidRDefault="00C72EEB" w:rsidP="00EC1DD6">
            <w:pPr>
              <w:rPr>
                <w:lang w:val="en-GB"/>
              </w:rPr>
            </w:pPr>
          </w:p>
        </w:tc>
        <w:tc>
          <w:tcPr>
            <w:tcW w:w="7104" w:type="dxa"/>
            <w:gridSpan w:val="2"/>
            <w:tcBorders>
              <w:bottom w:val="single" w:sz="4" w:space="0" w:color="auto"/>
            </w:tcBorders>
          </w:tcPr>
          <w:p w14:paraId="02A16CA4" w14:textId="77777777" w:rsidR="00C72EEB" w:rsidRPr="00C32215" w:rsidRDefault="00C72EEB" w:rsidP="00D3247B">
            <w:pPr>
              <w:rPr>
                <w:lang w:val="en-GB"/>
              </w:rPr>
            </w:pPr>
            <w:r w:rsidRPr="00C32215">
              <w:rPr>
                <w:b/>
                <w:lang w:val="en-GB"/>
              </w:rPr>
              <w:t xml:space="preserve">EC Project Officer: </w:t>
            </w:r>
            <w:r w:rsidR="00D3247B" w:rsidRPr="00C32215">
              <w:rPr>
                <w:rStyle w:val="Emphasis"/>
                <w:b/>
                <w:bCs/>
                <w:i w:val="0"/>
                <w:lang w:val="en-GB"/>
              </w:rPr>
              <w:t>Leonardo Flores Añover</w:t>
            </w:r>
          </w:p>
        </w:tc>
      </w:tr>
    </w:tbl>
    <w:p w14:paraId="5105289D" w14:textId="77777777" w:rsidR="00C72EEB" w:rsidRPr="00C32215" w:rsidRDefault="00C72EEB" w:rsidP="00EC1DD6">
      <w:pPr>
        <w:rPr>
          <w:lang w:val="en-GB"/>
        </w:rPr>
      </w:pPr>
    </w:p>
    <w:p w14:paraId="4DF3F3A7" w14:textId="77777777" w:rsidR="00C72EEB" w:rsidRPr="00C32215" w:rsidRDefault="00C72EEB" w:rsidP="00EC1DD6">
      <w:pPr>
        <w:rPr>
          <w:sz w:val="20"/>
          <w:lang w:val="en-GB"/>
        </w:rPr>
      </w:pPr>
      <w:r w:rsidRPr="00C32215">
        <w:rPr>
          <w:lang w:val="en-GB"/>
        </w:rPr>
        <w:t xml:space="preserve">* </w:t>
      </w:r>
      <w:r w:rsidRPr="00C32215">
        <w:rPr>
          <w:sz w:val="20"/>
          <w:lang w:val="en-GB"/>
        </w:rPr>
        <w:t xml:space="preserve">- The dissemination level are indicated as follows: </w:t>
      </w:r>
      <w:r w:rsidRPr="00C32215">
        <w:rPr>
          <w:b/>
          <w:sz w:val="20"/>
          <w:lang w:val="en-GB"/>
        </w:rPr>
        <w:t>PU</w:t>
      </w:r>
      <w:r w:rsidRPr="00C32215">
        <w:rPr>
          <w:sz w:val="20"/>
          <w:lang w:val="en-GB"/>
        </w:rPr>
        <w:t xml:space="preserve"> – Public, </w:t>
      </w:r>
      <w:r w:rsidRPr="00C32215">
        <w:rPr>
          <w:b/>
          <w:sz w:val="20"/>
          <w:lang w:val="en-GB"/>
        </w:rPr>
        <w:t xml:space="preserve">CO </w:t>
      </w:r>
      <w:r w:rsidRPr="00C32215">
        <w:rPr>
          <w:sz w:val="20"/>
          <w:lang w:val="en-GB"/>
        </w:rPr>
        <w:t>– Confidential, only for members of the consortium (including the Commission Services)</w:t>
      </w:r>
      <w:r w:rsidR="00230F23" w:rsidRPr="00C32215">
        <w:rPr>
          <w:sz w:val="20"/>
          <w:lang w:val="en-GB"/>
        </w:rPr>
        <w:t xml:space="preserve"> </w:t>
      </w:r>
      <w:r w:rsidR="00230F23" w:rsidRPr="00C32215">
        <w:rPr>
          <w:b/>
          <w:sz w:val="20"/>
          <w:lang w:val="en-GB"/>
        </w:rPr>
        <w:t>CL</w:t>
      </w:r>
      <w:r w:rsidR="00230F23" w:rsidRPr="00C32215">
        <w:rPr>
          <w:sz w:val="20"/>
          <w:lang w:val="en-GB"/>
        </w:rPr>
        <w:t xml:space="preserve"> – Classified, as referred to in Commission Decision 2991/844/EC</w:t>
      </w:r>
      <w:r w:rsidRPr="00C32215">
        <w:rPr>
          <w:sz w:val="20"/>
          <w:lang w:val="en-GB"/>
        </w:rPr>
        <w:t>.</w:t>
      </w:r>
    </w:p>
    <w:p w14:paraId="22D73C6A" w14:textId="77777777" w:rsidR="00C72EEB" w:rsidRPr="00C32215" w:rsidRDefault="00C72EEB" w:rsidP="00C554FD">
      <w:pPr>
        <w:pStyle w:val="Heading10"/>
        <w:jc w:val="left"/>
      </w:pPr>
      <w:bookmarkStart w:id="14" w:name="_Toc75287369"/>
      <w:bookmarkStart w:id="15" w:name="_Toc194478739"/>
      <w:bookmarkStart w:id="16" w:name="_Toc376680001"/>
      <w:bookmarkStart w:id="17" w:name="_Toc478378949"/>
      <w:r w:rsidRPr="00C32215">
        <w:t>Document Control Sheet</w:t>
      </w:r>
      <w:bookmarkEnd w:id="14"/>
      <w:bookmarkEnd w:id="15"/>
      <w:bookmarkEnd w:id="16"/>
      <w:bookmarkEnd w:id="17"/>
    </w:p>
    <w:p w14:paraId="363573D1" w14:textId="77777777" w:rsidR="00C72EEB" w:rsidRPr="00C32215" w:rsidRDefault="00C72EEB" w:rsidP="00EC1DD6">
      <w:pPr>
        <w:rPr>
          <w:sz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2"/>
        <w:gridCol w:w="2674"/>
        <w:gridCol w:w="4430"/>
      </w:tblGrid>
      <w:tr w:rsidR="00C72EEB" w:rsidRPr="00C32215" w14:paraId="635DEB40" w14:textId="77777777" w:rsidTr="00C554FD">
        <w:trPr>
          <w:cantSplit/>
        </w:trPr>
        <w:tc>
          <w:tcPr>
            <w:tcW w:w="2183" w:type="dxa"/>
            <w:vMerge w:val="restart"/>
          </w:tcPr>
          <w:p w14:paraId="3BA8F371" w14:textId="77777777" w:rsidR="00C72EEB" w:rsidRPr="00C32215" w:rsidRDefault="00C72EEB" w:rsidP="00EC1DD6">
            <w:pPr>
              <w:rPr>
                <w:b/>
                <w:lang w:val="en-GB"/>
              </w:rPr>
            </w:pPr>
          </w:p>
          <w:p w14:paraId="5B8FF9B6" w14:textId="77777777" w:rsidR="00C72EEB" w:rsidRPr="00C32215" w:rsidRDefault="00C72EEB" w:rsidP="00EC1DD6">
            <w:pPr>
              <w:rPr>
                <w:b/>
                <w:lang w:val="en-GB"/>
              </w:rPr>
            </w:pPr>
            <w:r w:rsidRPr="00C32215">
              <w:rPr>
                <w:b/>
                <w:lang w:val="en-GB"/>
              </w:rPr>
              <w:t>Document</w:t>
            </w:r>
          </w:p>
        </w:tc>
        <w:tc>
          <w:tcPr>
            <w:tcW w:w="7105" w:type="dxa"/>
            <w:gridSpan w:val="2"/>
          </w:tcPr>
          <w:p w14:paraId="3D6B95C8" w14:textId="77F2A397" w:rsidR="00C72EEB" w:rsidRPr="00C32215" w:rsidRDefault="00C72EEB" w:rsidP="0046323B">
            <w:pPr>
              <w:rPr>
                <w:lang w:val="en-GB"/>
              </w:rPr>
            </w:pPr>
            <w:r w:rsidRPr="00C32215">
              <w:rPr>
                <w:b/>
                <w:bCs/>
                <w:lang w:val="en-GB"/>
              </w:rPr>
              <w:t xml:space="preserve">Title: </w:t>
            </w:r>
            <w:r w:rsidR="00D269BA" w:rsidRPr="00C32215">
              <w:rPr>
                <w:szCs w:val="22"/>
                <w:lang w:val="en-GB"/>
              </w:rPr>
              <w:fldChar w:fldCharType="begin"/>
            </w:r>
            <w:r w:rsidR="00D269BA" w:rsidRPr="00C32215">
              <w:rPr>
                <w:szCs w:val="22"/>
                <w:lang w:val="en-GB"/>
              </w:rPr>
              <w:instrText xml:space="preserve"> REF DeliverableTitle  \* MERGEFORMAT </w:instrText>
            </w:r>
            <w:r w:rsidR="00D269BA" w:rsidRPr="00C32215">
              <w:rPr>
                <w:szCs w:val="22"/>
                <w:lang w:val="en-GB"/>
              </w:rPr>
              <w:fldChar w:fldCharType="separate"/>
            </w:r>
            <w:r w:rsidR="0040793B" w:rsidRPr="0040793B">
              <w:rPr>
                <w:b/>
                <w:szCs w:val="22"/>
                <w:lang w:val="en-GB"/>
              </w:rPr>
              <w:t>Application performance on accelerators</w:t>
            </w:r>
            <w:r w:rsidR="00D269BA" w:rsidRPr="00C32215">
              <w:rPr>
                <w:b/>
                <w:szCs w:val="22"/>
                <w:lang w:val="en-GB"/>
              </w:rPr>
              <w:fldChar w:fldCharType="end"/>
            </w:r>
          </w:p>
        </w:tc>
      </w:tr>
      <w:tr w:rsidR="00C72EEB" w:rsidRPr="00C32215" w14:paraId="6820BEC6" w14:textId="77777777" w:rsidTr="00383228">
        <w:trPr>
          <w:cantSplit/>
          <w:trHeight w:val="306"/>
        </w:trPr>
        <w:tc>
          <w:tcPr>
            <w:tcW w:w="2183" w:type="dxa"/>
            <w:vMerge/>
          </w:tcPr>
          <w:p w14:paraId="2516EF09" w14:textId="77777777" w:rsidR="00C72EEB" w:rsidRPr="00C32215" w:rsidRDefault="00C72EEB" w:rsidP="00EC1DD6">
            <w:pPr>
              <w:rPr>
                <w:lang w:val="en-GB"/>
              </w:rPr>
            </w:pPr>
          </w:p>
        </w:tc>
        <w:tc>
          <w:tcPr>
            <w:tcW w:w="7105" w:type="dxa"/>
            <w:gridSpan w:val="2"/>
          </w:tcPr>
          <w:p w14:paraId="7BDCFE9D" w14:textId="327ADF41" w:rsidR="00C72EEB" w:rsidRPr="00C32215" w:rsidRDefault="00C72EEB" w:rsidP="00230F23">
            <w:pPr>
              <w:rPr>
                <w:lang w:val="en-GB"/>
              </w:rPr>
            </w:pPr>
            <w:r w:rsidRPr="00C32215">
              <w:rPr>
                <w:b/>
                <w:bCs/>
                <w:lang w:val="en-GB"/>
              </w:rPr>
              <w:t>ID:</w:t>
            </w:r>
            <w:r w:rsidRPr="00C32215">
              <w:rPr>
                <w:lang w:val="en-GB"/>
              </w:rPr>
              <w:t xml:space="preserve">        </w:t>
            </w:r>
            <w:r w:rsidR="00A72824" w:rsidRPr="00C32215">
              <w:rPr>
                <w:lang w:val="en-GB"/>
              </w:rPr>
              <w:fldChar w:fldCharType="begin"/>
            </w:r>
            <w:r w:rsidR="00BB1BC0" w:rsidRPr="00C32215">
              <w:rPr>
                <w:lang w:val="en-GB"/>
              </w:rPr>
              <w:instrText xml:space="preserve"> REF DeliverableNumber  \* MERGEFORMAT </w:instrText>
            </w:r>
            <w:r w:rsidR="00A72824" w:rsidRPr="00C32215">
              <w:rPr>
                <w:lang w:val="en-GB"/>
              </w:rPr>
              <w:fldChar w:fldCharType="separate"/>
            </w:r>
            <w:r w:rsidR="0040793B" w:rsidRPr="0040793B">
              <w:rPr>
                <w:b/>
                <w:sz w:val="22"/>
                <w:szCs w:val="22"/>
                <w:lang w:val="en-GB"/>
              </w:rPr>
              <w:t>D7.5</w:t>
            </w:r>
            <w:r w:rsidR="00A72824" w:rsidRPr="00C32215">
              <w:rPr>
                <w:lang w:val="en-GB"/>
              </w:rPr>
              <w:fldChar w:fldCharType="end"/>
            </w:r>
            <w:r w:rsidRPr="00C32215">
              <w:rPr>
                <w:lang w:val="en-GB"/>
              </w:rPr>
              <w:t xml:space="preserve"> </w:t>
            </w:r>
          </w:p>
        </w:tc>
      </w:tr>
      <w:tr w:rsidR="00C72EEB" w:rsidRPr="00C32215" w14:paraId="5B25AAC3" w14:textId="77777777" w:rsidTr="00C554FD">
        <w:trPr>
          <w:cantSplit/>
          <w:trHeight w:val="275"/>
        </w:trPr>
        <w:tc>
          <w:tcPr>
            <w:tcW w:w="2183" w:type="dxa"/>
            <w:vMerge/>
          </w:tcPr>
          <w:p w14:paraId="4B43A7F1" w14:textId="77777777" w:rsidR="00C72EEB" w:rsidRPr="00C32215" w:rsidRDefault="00C72EEB" w:rsidP="00EC1DD6">
            <w:pPr>
              <w:rPr>
                <w:lang w:val="en-GB"/>
              </w:rPr>
            </w:pPr>
          </w:p>
        </w:tc>
        <w:tc>
          <w:tcPr>
            <w:tcW w:w="2674" w:type="dxa"/>
            <w:tcBorders>
              <w:bottom w:val="single" w:sz="4" w:space="0" w:color="auto"/>
            </w:tcBorders>
          </w:tcPr>
          <w:p w14:paraId="7D8EA59C" w14:textId="2ED37CC8" w:rsidR="00C72EEB" w:rsidRPr="00C32215" w:rsidRDefault="00C72EEB" w:rsidP="00317611">
            <w:pPr>
              <w:rPr>
                <w:lang w:val="en-GB"/>
              </w:rPr>
            </w:pPr>
            <w:r w:rsidRPr="00C32215">
              <w:rPr>
                <w:b/>
                <w:bCs/>
                <w:lang w:val="en-GB"/>
              </w:rPr>
              <w:t>Version:</w:t>
            </w:r>
            <w:r w:rsidRPr="00C32215">
              <w:rPr>
                <w:lang w:val="en-GB"/>
              </w:rPr>
              <w:t xml:space="preserve"> &lt;</w:t>
            </w:r>
            <w:r w:rsidR="00A72824" w:rsidRPr="00C32215">
              <w:rPr>
                <w:lang w:val="en-GB"/>
              </w:rPr>
              <w:fldChar w:fldCharType="begin"/>
            </w:r>
            <w:r w:rsidR="00BB1BC0" w:rsidRPr="00C32215">
              <w:rPr>
                <w:lang w:val="en-GB"/>
              </w:rPr>
              <w:instrText xml:space="preserve"> REF Version  \* MERGEFORMAT </w:instrText>
            </w:r>
            <w:r w:rsidR="00A72824" w:rsidRPr="00C32215">
              <w:rPr>
                <w:lang w:val="en-GB"/>
              </w:rPr>
              <w:fldChar w:fldCharType="separate"/>
            </w:r>
            <w:r w:rsidR="0040793B">
              <w:rPr>
                <w:lang w:val="en-GB"/>
              </w:rPr>
              <w:t>1</w:t>
            </w:r>
            <w:r w:rsidR="0040793B" w:rsidRPr="00C32215">
              <w:rPr>
                <w:lang w:val="en-GB"/>
              </w:rPr>
              <w:t>.</w:t>
            </w:r>
            <w:r w:rsidR="0040793B">
              <w:rPr>
                <w:lang w:val="en-GB"/>
              </w:rPr>
              <w:t>0</w:t>
            </w:r>
            <w:r w:rsidR="00A72824" w:rsidRPr="00C32215">
              <w:rPr>
                <w:lang w:val="en-GB"/>
              </w:rPr>
              <w:fldChar w:fldCharType="end"/>
            </w:r>
            <w:r w:rsidRPr="00C32215">
              <w:rPr>
                <w:lang w:val="en-GB"/>
              </w:rPr>
              <w:t>&gt;</w:t>
            </w:r>
          </w:p>
        </w:tc>
        <w:tc>
          <w:tcPr>
            <w:tcW w:w="4431" w:type="dxa"/>
            <w:tcBorders>
              <w:bottom w:val="single" w:sz="4" w:space="0" w:color="auto"/>
            </w:tcBorders>
          </w:tcPr>
          <w:p w14:paraId="64744270" w14:textId="0266D908" w:rsidR="00C72EEB" w:rsidRPr="00C32215" w:rsidRDefault="00C72EEB" w:rsidP="0046323B">
            <w:pPr>
              <w:rPr>
                <w:lang w:val="en-GB"/>
              </w:rPr>
            </w:pPr>
            <w:r w:rsidRPr="00C32215">
              <w:rPr>
                <w:b/>
                <w:bCs/>
                <w:lang w:val="en-GB"/>
              </w:rPr>
              <w:t>Status:</w:t>
            </w:r>
            <w:r w:rsidRPr="00C32215">
              <w:rPr>
                <w:lang w:val="en-GB"/>
              </w:rPr>
              <w:t xml:space="preserve"> </w:t>
            </w:r>
            <w:r w:rsidR="00A15325" w:rsidRPr="00C32215">
              <w:rPr>
                <w:lang w:val="en-GB"/>
              </w:rPr>
              <w:fldChar w:fldCharType="begin"/>
            </w:r>
            <w:r w:rsidR="00A15325" w:rsidRPr="00C32215">
              <w:rPr>
                <w:lang w:val="en-GB"/>
              </w:rPr>
              <w:instrText xml:space="preserve"> REF Status  \* MERGEFORMAT </w:instrText>
            </w:r>
            <w:r w:rsidR="00A15325" w:rsidRPr="00C32215">
              <w:rPr>
                <w:lang w:val="en-GB"/>
              </w:rPr>
              <w:fldChar w:fldCharType="separate"/>
            </w:r>
            <w:r w:rsidR="0040793B" w:rsidRPr="0040793B">
              <w:rPr>
                <w:b/>
                <w:i/>
                <w:sz w:val="22"/>
                <w:szCs w:val="22"/>
                <w:lang w:val="en-GB"/>
              </w:rPr>
              <w:t>Final</w:t>
            </w:r>
            <w:r w:rsidR="00A15325" w:rsidRPr="00C32215">
              <w:rPr>
                <w:b/>
                <w:i/>
                <w:sz w:val="22"/>
                <w:szCs w:val="22"/>
                <w:lang w:val="en-GB"/>
              </w:rPr>
              <w:fldChar w:fldCharType="end"/>
            </w:r>
          </w:p>
        </w:tc>
      </w:tr>
      <w:tr w:rsidR="00C72EEB" w:rsidRPr="00C32215" w14:paraId="4A1B48C3" w14:textId="77777777" w:rsidTr="00C554FD">
        <w:trPr>
          <w:cantSplit/>
          <w:trHeight w:val="246"/>
        </w:trPr>
        <w:tc>
          <w:tcPr>
            <w:tcW w:w="2183" w:type="dxa"/>
            <w:vMerge/>
          </w:tcPr>
          <w:p w14:paraId="4F14E024" w14:textId="77777777" w:rsidR="00C72EEB" w:rsidRPr="00C32215" w:rsidRDefault="00C72EEB" w:rsidP="00EC1DD6">
            <w:pPr>
              <w:rPr>
                <w:lang w:val="en-GB"/>
              </w:rPr>
            </w:pPr>
          </w:p>
        </w:tc>
        <w:tc>
          <w:tcPr>
            <w:tcW w:w="7105" w:type="dxa"/>
            <w:gridSpan w:val="2"/>
          </w:tcPr>
          <w:p w14:paraId="6EE7B518" w14:textId="77777777" w:rsidR="00C72EEB" w:rsidRPr="00C32215" w:rsidRDefault="00C72EEB" w:rsidP="00EC1DD6">
            <w:pPr>
              <w:rPr>
                <w:lang w:val="en-GB"/>
              </w:rPr>
            </w:pPr>
            <w:r w:rsidRPr="00C32215">
              <w:rPr>
                <w:b/>
                <w:bCs/>
                <w:lang w:val="en-GB"/>
              </w:rPr>
              <w:t xml:space="preserve">Available at:     </w:t>
            </w:r>
            <w:hyperlink r:id="rId13" w:history="1">
              <w:r w:rsidRPr="00C32215">
                <w:rPr>
                  <w:rStyle w:val="Hyperlink"/>
                  <w:lang w:val="en-GB"/>
                </w:rPr>
                <w:t>http://www.prace-project.eu</w:t>
              </w:r>
            </w:hyperlink>
          </w:p>
        </w:tc>
      </w:tr>
      <w:tr w:rsidR="00C72EEB" w:rsidRPr="00C32215" w14:paraId="3DC3728F" w14:textId="77777777" w:rsidTr="00C554FD">
        <w:trPr>
          <w:cantSplit/>
          <w:trHeight w:val="275"/>
        </w:trPr>
        <w:tc>
          <w:tcPr>
            <w:tcW w:w="2183" w:type="dxa"/>
            <w:vMerge/>
          </w:tcPr>
          <w:p w14:paraId="13C3422D" w14:textId="77777777" w:rsidR="00C72EEB" w:rsidRPr="00C32215" w:rsidRDefault="00C72EEB" w:rsidP="00EC1DD6">
            <w:pPr>
              <w:rPr>
                <w:lang w:val="en-GB"/>
              </w:rPr>
            </w:pPr>
          </w:p>
        </w:tc>
        <w:tc>
          <w:tcPr>
            <w:tcW w:w="7105" w:type="dxa"/>
            <w:gridSpan w:val="2"/>
            <w:tcBorders>
              <w:bottom w:val="single" w:sz="4" w:space="0" w:color="auto"/>
            </w:tcBorders>
          </w:tcPr>
          <w:p w14:paraId="44CE69F3" w14:textId="77777777" w:rsidR="00C72EEB" w:rsidRPr="00C32215" w:rsidRDefault="00C72EEB" w:rsidP="00FE39DB">
            <w:pPr>
              <w:rPr>
                <w:b/>
                <w:lang w:val="en-GB"/>
              </w:rPr>
            </w:pPr>
            <w:r w:rsidRPr="00C32215">
              <w:rPr>
                <w:b/>
                <w:lang w:val="en-GB"/>
              </w:rPr>
              <w:t xml:space="preserve">Software Tool:  </w:t>
            </w:r>
            <w:r w:rsidRPr="00C32215">
              <w:rPr>
                <w:lang w:val="en-GB"/>
              </w:rPr>
              <w:t>Microsoft Word 20</w:t>
            </w:r>
            <w:r w:rsidR="00FE39DB" w:rsidRPr="00C32215">
              <w:rPr>
                <w:lang w:val="en-GB"/>
              </w:rPr>
              <w:t>10</w:t>
            </w:r>
          </w:p>
        </w:tc>
      </w:tr>
      <w:tr w:rsidR="00C72EEB" w:rsidRPr="00C32215" w14:paraId="606732BC" w14:textId="77777777" w:rsidTr="00C554FD">
        <w:trPr>
          <w:cantSplit/>
        </w:trPr>
        <w:tc>
          <w:tcPr>
            <w:tcW w:w="2183" w:type="dxa"/>
            <w:vMerge/>
          </w:tcPr>
          <w:p w14:paraId="0E0EA547" w14:textId="77777777" w:rsidR="00C72EEB" w:rsidRPr="00C32215" w:rsidRDefault="00C72EEB" w:rsidP="00EC1DD6">
            <w:pPr>
              <w:rPr>
                <w:lang w:val="en-GB"/>
              </w:rPr>
            </w:pPr>
          </w:p>
        </w:tc>
        <w:tc>
          <w:tcPr>
            <w:tcW w:w="7105" w:type="dxa"/>
            <w:gridSpan w:val="2"/>
          </w:tcPr>
          <w:p w14:paraId="62E759A6" w14:textId="3EA0A940" w:rsidR="00C72EEB" w:rsidRPr="00C32215" w:rsidRDefault="00C72EEB" w:rsidP="00EC1DD6">
            <w:pPr>
              <w:rPr>
                <w:b/>
                <w:lang w:val="en-GB"/>
              </w:rPr>
            </w:pPr>
            <w:r w:rsidRPr="00C32215">
              <w:rPr>
                <w:b/>
                <w:lang w:val="en-GB"/>
              </w:rPr>
              <w:t xml:space="preserve">File(s):               </w:t>
            </w:r>
            <w:r w:rsidR="00A72824" w:rsidRPr="00C32215">
              <w:rPr>
                <w:lang w:val="en-GB"/>
              </w:rPr>
              <w:fldChar w:fldCharType="begin"/>
            </w:r>
            <w:r w:rsidRPr="00C32215">
              <w:rPr>
                <w:lang w:val="en-GB"/>
              </w:rPr>
              <w:instrText xml:space="preserve"> FILENAME </w:instrText>
            </w:r>
            <w:r w:rsidR="00A72824" w:rsidRPr="00C32215">
              <w:rPr>
                <w:lang w:val="en-GB"/>
              </w:rPr>
              <w:fldChar w:fldCharType="separate"/>
            </w:r>
            <w:r w:rsidR="0040793B">
              <w:rPr>
                <w:noProof/>
                <w:lang w:val="en-GB"/>
              </w:rPr>
              <w:t>d7.5_4IP_1.0.docx</w:t>
            </w:r>
            <w:r w:rsidR="00A72824" w:rsidRPr="00C32215">
              <w:rPr>
                <w:lang w:val="en-GB"/>
              </w:rPr>
              <w:fldChar w:fldCharType="end"/>
            </w:r>
          </w:p>
        </w:tc>
      </w:tr>
      <w:tr w:rsidR="00C72EEB" w:rsidRPr="00C32215" w14:paraId="51C84AD1" w14:textId="77777777" w:rsidTr="00DC537E">
        <w:trPr>
          <w:cantSplit/>
          <w:trHeight w:val="305"/>
        </w:trPr>
        <w:tc>
          <w:tcPr>
            <w:tcW w:w="2183" w:type="dxa"/>
            <w:vMerge w:val="restart"/>
          </w:tcPr>
          <w:p w14:paraId="721232AE" w14:textId="77777777" w:rsidR="00C72EEB" w:rsidRPr="00C32215" w:rsidRDefault="00C72EEB" w:rsidP="00EC1DD6">
            <w:pPr>
              <w:rPr>
                <w:b/>
                <w:bCs/>
                <w:lang w:val="en-GB"/>
              </w:rPr>
            </w:pPr>
          </w:p>
          <w:p w14:paraId="3F2F3BFD" w14:textId="77777777" w:rsidR="00C72EEB" w:rsidRPr="00C32215" w:rsidRDefault="00C72EEB" w:rsidP="00EC1DD6">
            <w:pPr>
              <w:rPr>
                <w:lang w:val="en-GB"/>
              </w:rPr>
            </w:pPr>
            <w:r w:rsidRPr="00C32215">
              <w:rPr>
                <w:b/>
                <w:bCs/>
                <w:lang w:val="en-GB"/>
              </w:rPr>
              <w:t>Authorship</w:t>
            </w:r>
          </w:p>
        </w:tc>
        <w:tc>
          <w:tcPr>
            <w:tcW w:w="2674" w:type="dxa"/>
          </w:tcPr>
          <w:p w14:paraId="121D3FA4" w14:textId="77777777" w:rsidR="00C72EEB" w:rsidRPr="00C32215" w:rsidRDefault="00C72EEB" w:rsidP="00EC1DD6">
            <w:pPr>
              <w:rPr>
                <w:lang w:val="en-GB"/>
              </w:rPr>
            </w:pPr>
            <w:r w:rsidRPr="00C32215">
              <w:rPr>
                <w:b/>
                <w:bCs/>
                <w:lang w:val="en-GB"/>
              </w:rPr>
              <w:t>Written by:</w:t>
            </w:r>
          </w:p>
        </w:tc>
        <w:tc>
          <w:tcPr>
            <w:tcW w:w="4431" w:type="dxa"/>
          </w:tcPr>
          <w:p w14:paraId="071F2B2E" w14:textId="49C205E6" w:rsidR="00C72EEB" w:rsidRPr="00C32215" w:rsidRDefault="00A72824" w:rsidP="00406435">
            <w:pPr>
              <w:rPr>
                <w:lang w:val="en-GB"/>
              </w:rPr>
            </w:pPr>
            <w:r w:rsidRPr="00C32215">
              <w:rPr>
                <w:lang w:val="en-GB"/>
              </w:rPr>
              <w:fldChar w:fldCharType="begin"/>
            </w:r>
            <w:r w:rsidR="0046323B" w:rsidRPr="00C32215">
              <w:rPr>
                <w:lang w:val="en-GB"/>
              </w:rPr>
              <w:instrText xml:space="preserve"> REF Author </w:instrText>
            </w:r>
            <w:r w:rsidRPr="00C32215">
              <w:rPr>
                <w:lang w:val="en-GB"/>
              </w:rPr>
              <w:fldChar w:fldCharType="separate"/>
            </w:r>
            <w:r w:rsidR="0040793B" w:rsidRPr="00C32215">
              <w:rPr>
                <w:lang w:val="en-GB"/>
              </w:rPr>
              <w:t xml:space="preserve">Victor Cameo Ponz, </w:t>
            </w:r>
            <w:r w:rsidRPr="00C32215">
              <w:rPr>
                <w:lang w:val="en-GB"/>
              </w:rPr>
              <w:fldChar w:fldCharType="end"/>
            </w:r>
            <w:r w:rsidR="00DC537E" w:rsidRPr="00C32215">
              <w:rPr>
                <w:lang w:val="en-GB"/>
              </w:rPr>
              <w:t>CINES</w:t>
            </w:r>
          </w:p>
        </w:tc>
      </w:tr>
      <w:tr w:rsidR="00C72EEB" w:rsidRPr="00F30960" w14:paraId="399A1790" w14:textId="77777777" w:rsidTr="00C554FD">
        <w:trPr>
          <w:cantSplit/>
          <w:trHeight w:val="277"/>
        </w:trPr>
        <w:tc>
          <w:tcPr>
            <w:tcW w:w="2183" w:type="dxa"/>
            <w:vMerge/>
          </w:tcPr>
          <w:p w14:paraId="0BEB1C3B" w14:textId="77777777" w:rsidR="00C72EEB" w:rsidRPr="00C32215" w:rsidRDefault="00C72EEB" w:rsidP="00EC1DD6">
            <w:pPr>
              <w:rPr>
                <w:lang w:val="en-GB"/>
              </w:rPr>
            </w:pPr>
          </w:p>
        </w:tc>
        <w:tc>
          <w:tcPr>
            <w:tcW w:w="2674" w:type="dxa"/>
          </w:tcPr>
          <w:p w14:paraId="55A6B0EA" w14:textId="77777777" w:rsidR="00C72EEB" w:rsidRPr="00C32215" w:rsidRDefault="00C72EEB" w:rsidP="00EC1DD6">
            <w:pPr>
              <w:rPr>
                <w:lang w:val="en-GB"/>
              </w:rPr>
            </w:pPr>
            <w:r w:rsidRPr="00C32215">
              <w:rPr>
                <w:b/>
                <w:bCs/>
                <w:lang w:val="en-GB"/>
              </w:rPr>
              <w:t>Contributors:</w:t>
            </w:r>
          </w:p>
        </w:tc>
        <w:tc>
          <w:tcPr>
            <w:tcW w:w="4431" w:type="dxa"/>
          </w:tcPr>
          <w:p w14:paraId="069B4947" w14:textId="77777777" w:rsidR="00CF7E47" w:rsidRPr="00C32215" w:rsidRDefault="00CF7E47" w:rsidP="00CF7E47">
            <w:pPr>
              <w:tabs>
                <w:tab w:val="center" w:pos="2107"/>
              </w:tabs>
              <w:rPr>
                <w:lang w:val="en-GB"/>
              </w:rPr>
            </w:pPr>
            <w:r w:rsidRPr="00C32215">
              <w:rPr>
                <w:lang w:val="en-GB"/>
              </w:rPr>
              <w:t>Adem Tekin, ITU</w:t>
            </w:r>
          </w:p>
          <w:p w14:paraId="4063830E" w14:textId="0E56CFFC" w:rsidR="009E293E" w:rsidRPr="00C32215" w:rsidRDefault="009E293E" w:rsidP="00CF7E47">
            <w:pPr>
              <w:tabs>
                <w:tab w:val="center" w:pos="2107"/>
              </w:tabs>
              <w:rPr>
                <w:lang w:val="en-GB"/>
              </w:rPr>
            </w:pPr>
            <w:r w:rsidRPr="00C32215">
              <w:rPr>
                <w:lang w:val="en-GB"/>
              </w:rPr>
              <w:t>Alan Grey, EPCC</w:t>
            </w:r>
          </w:p>
          <w:p w14:paraId="26C611FD" w14:textId="77777777" w:rsidR="009E293E" w:rsidRPr="00C32215" w:rsidRDefault="009E293E" w:rsidP="009E293E">
            <w:pPr>
              <w:rPr>
                <w:lang w:val="en-GB"/>
              </w:rPr>
            </w:pPr>
            <w:r w:rsidRPr="00C32215">
              <w:rPr>
                <w:lang w:val="en-GB"/>
              </w:rPr>
              <w:t>Andrew Emerson, CINECA</w:t>
            </w:r>
          </w:p>
          <w:p w14:paraId="46608213" w14:textId="45FD6377" w:rsidR="004B71EB" w:rsidRPr="00C32215" w:rsidRDefault="004B71EB" w:rsidP="004B71EB">
            <w:pPr>
              <w:rPr>
                <w:lang w:val="en-GB"/>
              </w:rPr>
            </w:pPr>
            <w:r w:rsidRPr="00C32215">
              <w:rPr>
                <w:lang w:val="en-GB"/>
              </w:rPr>
              <w:t>Andrew Sunderland, STFC</w:t>
            </w:r>
          </w:p>
          <w:p w14:paraId="702FE4EF" w14:textId="77777777" w:rsidR="00C72EEB" w:rsidRPr="004D15FA" w:rsidRDefault="004B71EB" w:rsidP="004B71EB">
            <w:pPr>
              <w:rPr>
                <w:lang w:val="fr-FR"/>
              </w:rPr>
            </w:pPr>
            <w:r w:rsidRPr="004D15FA">
              <w:rPr>
                <w:lang w:val="fr-FR"/>
              </w:rPr>
              <w:t>Arno Proeme, EPCC</w:t>
            </w:r>
          </w:p>
          <w:p w14:paraId="454C9DAB" w14:textId="77777777" w:rsidR="004B71EB" w:rsidRPr="004D15FA" w:rsidRDefault="004B71EB" w:rsidP="004B71EB">
            <w:pPr>
              <w:rPr>
                <w:lang w:val="fr-FR"/>
              </w:rPr>
            </w:pPr>
            <w:r w:rsidRPr="004D15FA">
              <w:rPr>
                <w:lang w:val="fr-FR"/>
              </w:rPr>
              <w:t>Charles Moulinec, STFC</w:t>
            </w:r>
          </w:p>
          <w:p w14:paraId="53150DEB" w14:textId="77777777" w:rsidR="009E293E" w:rsidRPr="004D15FA" w:rsidRDefault="009E293E" w:rsidP="009E293E">
            <w:pPr>
              <w:rPr>
                <w:lang w:val="fr-FR"/>
              </w:rPr>
            </w:pPr>
            <w:r w:rsidRPr="004D15FA">
              <w:rPr>
                <w:lang w:val="fr-FR"/>
              </w:rPr>
              <w:t>Dimitris Dellis, GRNET</w:t>
            </w:r>
          </w:p>
          <w:p w14:paraId="4D2F5422" w14:textId="4A9AA189" w:rsidR="00E87387" w:rsidRPr="00AD5AC7" w:rsidRDefault="00E87387" w:rsidP="009E293E">
            <w:pPr>
              <w:rPr>
                <w:lang w:val="fr-FR"/>
              </w:rPr>
            </w:pPr>
            <w:r w:rsidRPr="00AD5AC7">
              <w:rPr>
                <w:lang w:val="fr-FR"/>
              </w:rPr>
              <w:t>Fiona Reid, EPCC</w:t>
            </w:r>
          </w:p>
          <w:p w14:paraId="7C09B783" w14:textId="555D064A" w:rsidR="00A60B0C" w:rsidRPr="00AD5AC7" w:rsidRDefault="00A60B0C" w:rsidP="009E293E">
            <w:pPr>
              <w:rPr>
                <w:lang w:val="fr-FR"/>
              </w:rPr>
            </w:pPr>
            <w:r w:rsidRPr="00AD5AC7">
              <w:rPr>
                <w:lang w:val="fr-FR"/>
              </w:rPr>
              <w:t>Gabriel Hautreux, INRIA</w:t>
            </w:r>
          </w:p>
          <w:p w14:paraId="185F1DB6" w14:textId="77777777" w:rsidR="009E293E" w:rsidRPr="00C32215" w:rsidRDefault="009E293E" w:rsidP="009E293E">
            <w:pPr>
              <w:rPr>
                <w:lang w:val="en-GB"/>
              </w:rPr>
            </w:pPr>
            <w:r w:rsidRPr="00C32215">
              <w:rPr>
                <w:lang w:val="en-GB"/>
              </w:rPr>
              <w:t>Jacob Finkenrath, CyI</w:t>
            </w:r>
          </w:p>
          <w:p w14:paraId="3AF3E20A" w14:textId="4C921AC5" w:rsidR="006E16CF" w:rsidRDefault="006E16CF" w:rsidP="009E293E">
            <w:pPr>
              <w:rPr>
                <w:lang w:val="en-GB"/>
              </w:rPr>
            </w:pPr>
            <w:r>
              <w:rPr>
                <w:lang w:val="en-GB"/>
              </w:rPr>
              <w:t xml:space="preserve">James Clark, </w:t>
            </w:r>
            <w:r w:rsidRPr="006E16CF">
              <w:rPr>
                <w:lang w:val="en-GB"/>
              </w:rPr>
              <w:t>STFC</w:t>
            </w:r>
          </w:p>
          <w:p w14:paraId="69C943F1" w14:textId="39335DF8" w:rsidR="009E293E" w:rsidRPr="00C32215" w:rsidRDefault="009E293E" w:rsidP="009E293E">
            <w:pPr>
              <w:rPr>
                <w:lang w:val="en-GB"/>
              </w:rPr>
            </w:pPr>
            <w:r w:rsidRPr="00C32215">
              <w:rPr>
                <w:lang w:val="en-GB"/>
              </w:rPr>
              <w:t>Janko Strassburg, BSC</w:t>
            </w:r>
          </w:p>
          <w:p w14:paraId="2A745D1C" w14:textId="5B8B3E87" w:rsidR="00CF7E47" w:rsidRPr="00AD5AC7" w:rsidRDefault="00CF7E47" w:rsidP="00CF7E47">
            <w:pPr>
              <w:rPr>
                <w:lang w:val="en-GB"/>
              </w:rPr>
            </w:pPr>
            <w:r w:rsidRPr="00AD5AC7">
              <w:rPr>
                <w:lang w:val="en-GB"/>
              </w:rPr>
              <w:t>Jorge Rodriguez, BSC</w:t>
            </w:r>
          </w:p>
          <w:p w14:paraId="5AA20A44" w14:textId="77777777" w:rsidR="004B71EB" w:rsidRPr="00AD5AC7" w:rsidRDefault="004B71EB" w:rsidP="004B71EB">
            <w:pPr>
              <w:rPr>
                <w:lang w:val="en-GB"/>
              </w:rPr>
            </w:pPr>
            <w:r w:rsidRPr="00AD5AC7">
              <w:rPr>
                <w:lang w:val="en-GB"/>
              </w:rPr>
              <w:t>Martti Louhivuori, CSC</w:t>
            </w:r>
          </w:p>
          <w:p w14:paraId="0C231441" w14:textId="5A895FAA" w:rsidR="003755BD" w:rsidRPr="004D15FA" w:rsidRDefault="003755BD" w:rsidP="004B71EB">
            <w:pPr>
              <w:rPr>
                <w:lang w:val="fr-FR"/>
              </w:rPr>
            </w:pPr>
            <w:r w:rsidRPr="004D15FA">
              <w:rPr>
                <w:lang w:val="fr-FR"/>
              </w:rPr>
              <w:t>Philippe Segers, GENCI</w:t>
            </w:r>
          </w:p>
          <w:p w14:paraId="76DDE4A9" w14:textId="583C3744" w:rsidR="004B71EB" w:rsidRPr="004D15FA" w:rsidRDefault="004B71EB" w:rsidP="00CF7E47">
            <w:pPr>
              <w:rPr>
                <w:lang w:val="fr-FR"/>
              </w:rPr>
            </w:pPr>
            <w:r w:rsidRPr="004D15FA">
              <w:rPr>
                <w:lang w:val="fr-FR"/>
              </w:rPr>
              <w:t>Valeriu Codreanu, SURFSARA</w:t>
            </w:r>
          </w:p>
        </w:tc>
      </w:tr>
      <w:tr w:rsidR="00C72EEB" w:rsidRPr="00C32215" w14:paraId="3D9578D9" w14:textId="77777777" w:rsidTr="00C554FD">
        <w:trPr>
          <w:cantSplit/>
          <w:trHeight w:val="277"/>
        </w:trPr>
        <w:tc>
          <w:tcPr>
            <w:tcW w:w="2183" w:type="dxa"/>
            <w:vMerge/>
          </w:tcPr>
          <w:p w14:paraId="6786C601" w14:textId="0C08D312" w:rsidR="00C72EEB" w:rsidRPr="004D15FA" w:rsidRDefault="00C72EEB" w:rsidP="00EC1DD6">
            <w:pPr>
              <w:rPr>
                <w:lang w:val="fr-FR"/>
              </w:rPr>
            </w:pPr>
          </w:p>
        </w:tc>
        <w:tc>
          <w:tcPr>
            <w:tcW w:w="2674" w:type="dxa"/>
          </w:tcPr>
          <w:p w14:paraId="3866F446" w14:textId="77777777" w:rsidR="00C72EEB" w:rsidRPr="00C32215" w:rsidRDefault="00C72EEB" w:rsidP="00EC1DD6">
            <w:pPr>
              <w:rPr>
                <w:lang w:val="en-GB"/>
              </w:rPr>
            </w:pPr>
            <w:r w:rsidRPr="00C32215">
              <w:rPr>
                <w:b/>
                <w:bCs/>
                <w:lang w:val="en-GB"/>
              </w:rPr>
              <w:t>Reviewed by:</w:t>
            </w:r>
          </w:p>
        </w:tc>
        <w:tc>
          <w:tcPr>
            <w:tcW w:w="4431" w:type="dxa"/>
          </w:tcPr>
          <w:p w14:paraId="45A7E679" w14:textId="77777777" w:rsidR="006F0F47" w:rsidRPr="00C32215" w:rsidRDefault="006F0F47" w:rsidP="00EC1DD6">
            <w:pPr>
              <w:rPr>
                <w:lang w:val="en-GB"/>
              </w:rPr>
            </w:pPr>
            <w:r w:rsidRPr="00C32215">
              <w:rPr>
                <w:lang w:val="en-GB"/>
              </w:rPr>
              <w:t>Filip Stanek, IT4I</w:t>
            </w:r>
          </w:p>
          <w:p w14:paraId="60B5E816" w14:textId="4BAF870B" w:rsidR="00C72EEB" w:rsidRPr="00C32215" w:rsidRDefault="006F0F47" w:rsidP="00EC1DD6">
            <w:pPr>
              <w:rPr>
                <w:lang w:val="en-GB"/>
              </w:rPr>
            </w:pPr>
            <w:r w:rsidRPr="00C32215">
              <w:rPr>
                <w:lang w:val="en-GB"/>
              </w:rPr>
              <w:t>Thomas Eickermann, FZJ</w:t>
            </w:r>
          </w:p>
        </w:tc>
      </w:tr>
      <w:tr w:rsidR="00C72EEB" w:rsidRPr="00C32215" w14:paraId="71FF57E8" w14:textId="77777777" w:rsidTr="00C554FD">
        <w:trPr>
          <w:cantSplit/>
          <w:trHeight w:val="277"/>
        </w:trPr>
        <w:tc>
          <w:tcPr>
            <w:tcW w:w="2183" w:type="dxa"/>
            <w:vMerge/>
            <w:tcBorders>
              <w:bottom w:val="single" w:sz="4" w:space="0" w:color="auto"/>
            </w:tcBorders>
          </w:tcPr>
          <w:p w14:paraId="2A49E30B" w14:textId="55417843" w:rsidR="00C72EEB" w:rsidRPr="00C32215" w:rsidRDefault="00C72EEB" w:rsidP="00EC1DD6">
            <w:pPr>
              <w:rPr>
                <w:lang w:val="en-GB"/>
              </w:rPr>
            </w:pPr>
          </w:p>
        </w:tc>
        <w:tc>
          <w:tcPr>
            <w:tcW w:w="2674" w:type="dxa"/>
            <w:tcBorders>
              <w:bottom w:val="single" w:sz="4" w:space="0" w:color="auto"/>
            </w:tcBorders>
          </w:tcPr>
          <w:p w14:paraId="6F97D809" w14:textId="77777777" w:rsidR="00C72EEB" w:rsidRPr="00C32215" w:rsidRDefault="00C72EEB" w:rsidP="00EC1DD6">
            <w:pPr>
              <w:rPr>
                <w:lang w:val="en-GB"/>
              </w:rPr>
            </w:pPr>
            <w:r w:rsidRPr="00C32215">
              <w:rPr>
                <w:b/>
                <w:bCs/>
                <w:lang w:val="en-GB"/>
              </w:rPr>
              <w:t>Approved by:</w:t>
            </w:r>
          </w:p>
        </w:tc>
        <w:tc>
          <w:tcPr>
            <w:tcW w:w="4431" w:type="dxa"/>
            <w:tcBorders>
              <w:bottom w:val="single" w:sz="4" w:space="0" w:color="auto"/>
            </w:tcBorders>
          </w:tcPr>
          <w:p w14:paraId="2F47D691" w14:textId="77777777" w:rsidR="00C72EEB" w:rsidRPr="00C32215" w:rsidRDefault="00406435" w:rsidP="00EC1DD6">
            <w:pPr>
              <w:rPr>
                <w:lang w:val="en-GB"/>
              </w:rPr>
            </w:pPr>
            <w:r w:rsidRPr="00C32215">
              <w:rPr>
                <w:lang w:val="en-GB"/>
              </w:rPr>
              <w:t>MB/TB</w:t>
            </w:r>
          </w:p>
        </w:tc>
      </w:tr>
    </w:tbl>
    <w:p w14:paraId="6BDC5A50" w14:textId="77777777" w:rsidR="00C72EEB" w:rsidRPr="00C32215" w:rsidRDefault="00C72EEB" w:rsidP="00EC1DD6">
      <w:pPr>
        <w:rPr>
          <w:sz w:val="20"/>
          <w:lang w:val="en-GB"/>
        </w:rPr>
      </w:pPr>
    </w:p>
    <w:p w14:paraId="7F8192CA" w14:textId="77777777" w:rsidR="00F7284B" w:rsidRPr="00C32215" w:rsidRDefault="00F7284B" w:rsidP="00EC1DD6">
      <w:pPr>
        <w:rPr>
          <w:sz w:val="20"/>
          <w:lang w:val="en-GB"/>
        </w:rPr>
      </w:pPr>
    </w:p>
    <w:p w14:paraId="28E94698" w14:textId="77777777" w:rsidR="00C72EEB" w:rsidRPr="00C32215" w:rsidRDefault="00C72EEB" w:rsidP="00C554FD">
      <w:pPr>
        <w:pStyle w:val="Heading10"/>
        <w:jc w:val="left"/>
      </w:pPr>
      <w:bookmarkStart w:id="18" w:name="_Toc32055162"/>
      <w:bookmarkStart w:id="19" w:name="_Toc43712685"/>
      <w:bookmarkStart w:id="20" w:name="_Toc74982971"/>
      <w:bookmarkStart w:id="21" w:name="_Toc75287370"/>
      <w:bookmarkStart w:id="22" w:name="_Toc194478740"/>
      <w:bookmarkStart w:id="23" w:name="_Toc376680002"/>
      <w:bookmarkStart w:id="24" w:name="_Toc478378950"/>
      <w:r w:rsidRPr="00C32215">
        <w:lastRenderedPageBreak/>
        <w:t>Document Status Sheet</w:t>
      </w:r>
      <w:bookmarkEnd w:id="18"/>
      <w:bookmarkEnd w:id="19"/>
      <w:bookmarkEnd w:id="20"/>
      <w:bookmarkEnd w:id="21"/>
      <w:bookmarkEnd w:id="22"/>
      <w:bookmarkEnd w:id="23"/>
      <w:bookmarkEnd w:id="24"/>
    </w:p>
    <w:p w14:paraId="18460EC3" w14:textId="77777777" w:rsidR="00C72EEB" w:rsidRPr="00C32215" w:rsidRDefault="00C72EEB" w:rsidP="00EC1DD6">
      <w:pPr>
        <w:rPr>
          <w:sz w:val="2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17"/>
        <w:gridCol w:w="2208"/>
        <w:gridCol w:w="2211"/>
        <w:gridCol w:w="2650"/>
      </w:tblGrid>
      <w:tr w:rsidR="00C72EEB" w:rsidRPr="00C32215" w14:paraId="32DFDE44" w14:textId="77777777" w:rsidTr="00C554FD">
        <w:tc>
          <w:tcPr>
            <w:tcW w:w="2217" w:type="dxa"/>
          </w:tcPr>
          <w:p w14:paraId="52B104A3" w14:textId="77777777" w:rsidR="00C72EEB" w:rsidRPr="00C32215" w:rsidRDefault="00C72EEB" w:rsidP="00EC1DD6">
            <w:pPr>
              <w:rPr>
                <w:lang w:val="en-GB"/>
              </w:rPr>
            </w:pPr>
            <w:r w:rsidRPr="00C32215">
              <w:rPr>
                <w:b/>
                <w:bCs/>
                <w:lang w:val="en-GB"/>
              </w:rPr>
              <w:t>Version</w:t>
            </w:r>
          </w:p>
        </w:tc>
        <w:tc>
          <w:tcPr>
            <w:tcW w:w="2208" w:type="dxa"/>
          </w:tcPr>
          <w:p w14:paraId="6C0BCB16" w14:textId="77777777" w:rsidR="00C72EEB" w:rsidRPr="00C32215" w:rsidRDefault="00C72EEB" w:rsidP="00EC1DD6">
            <w:pPr>
              <w:rPr>
                <w:lang w:val="en-GB"/>
              </w:rPr>
            </w:pPr>
            <w:r w:rsidRPr="00C32215">
              <w:rPr>
                <w:b/>
                <w:bCs/>
                <w:lang w:val="en-GB"/>
              </w:rPr>
              <w:t>Date</w:t>
            </w:r>
          </w:p>
        </w:tc>
        <w:tc>
          <w:tcPr>
            <w:tcW w:w="2212" w:type="dxa"/>
          </w:tcPr>
          <w:p w14:paraId="1B7AFE16" w14:textId="77777777" w:rsidR="00C72EEB" w:rsidRPr="00C32215" w:rsidRDefault="00C72EEB" w:rsidP="00EC1DD6">
            <w:pPr>
              <w:rPr>
                <w:lang w:val="en-GB"/>
              </w:rPr>
            </w:pPr>
            <w:r w:rsidRPr="00C32215">
              <w:rPr>
                <w:b/>
                <w:bCs/>
                <w:lang w:val="en-GB"/>
              </w:rPr>
              <w:t>Status</w:t>
            </w:r>
          </w:p>
        </w:tc>
        <w:tc>
          <w:tcPr>
            <w:tcW w:w="2651" w:type="dxa"/>
          </w:tcPr>
          <w:p w14:paraId="58724577" w14:textId="77777777" w:rsidR="00C72EEB" w:rsidRPr="00C32215" w:rsidRDefault="00C72EEB" w:rsidP="00EC1DD6">
            <w:pPr>
              <w:rPr>
                <w:b/>
                <w:lang w:val="en-GB"/>
              </w:rPr>
            </w:pPr>
            <w:r w:rsidRPr="00C32215">
              <w:rPr>
                <w:b/>
                <w:lang w:val="en-GB"/>
              </w:rPr>
              <w:t>Comments</w:t>
            </w:r>
          </w:p>
        </w:tc>
      </w:tr>
      <w:tr w:rsidR="00C72EEB" w:rsidRPr="00C32215" w14:paraId="5EC5511D" w14:textId="77777777" w:rsidTr="00C554FD">
        <w:tc>
          <w:tcPr>
            <w:tcW w:w="2217" w:type="dxa"/>
          </w:tcPr>
          <w:p w14:paraId="515EB018" w14:textId="77777777" w:rsidR="00C72EEB" w:rsidRPr="00C32215" w:rsidRDefault="00C72EEB" w:rsidP="00EC1DD6">
            <w:pPr>
              <w:rPr>
                <w:lang w:val="en-GB"/>
              </w:rPr>
            </w:pPr>
            <w:r w:rsidRPr="00C32215">
              <w:rPr>
                <w:lang w:val="en-GB"/>
              </w:rPr>
              <w:t>0.1</w:t>
            </w:r>
          </w:p>
        </w:tc>
        <w:tc>
          <w:tcPr>
            <w:tcW w:w="2208" w:type="dxa"/>
          </w:tcPr>
          <w:p w14:paraId="389656F2" w14:textId="4AECA280" w:rsidR="00C72EEB" w:rsidRPr="00C32215" w:rsidRDefault="00C15B44" w:rsidP="004B71EB">
            <w:pPr>
              <w:rPr>
                <w:lang w:val="en-GB"/>
              </w:rPr>
            </w:pPr>
            <w:r w:rsidRPr="00C32215">
              <w:rPr>
                <w:lang w:val="en-GB"/>
              </w:rPr>
              <w:t>13</w:t>
            </w:r>
            <w:r w:rsidR="00C72EEB" w:rsidRPr="00C32215">
              <w:rPr>
                <w:lang w:val="en-GB"/>
              </w:rPr>
              <w:t>/</w:t>
            </w:r>
            <w:r w:rsidR="004B71EB" w:rsidRPr="00C32215">
              <w:rPr>
                <w:lang w:val="en-GB"/>
              </w:rPr>
              <w:t>03</w:t>
            </w:r>
            <w:r w:rsidR="00C72EEB" w:rsidRPr="00C32215">
              <w:rPr>
                <w:lang w:val="en-GB"/>
              </w:rPr>
              <w:t>/</w:t>
            </w:r>
            <w:r w:rsidR="004B71EB" w:rsidRPr="00C32215">
              <w:rPr>
                <w:lang w:val="en-GB"/>
              </w:rPr>
              <w:t>2017</w:t>
            </w:r>
          </w:p>
        </w:tc>
        <w:tc>
          <w:tcPr>
            <w:tcW w:w="2212" w:type="dxa"/>
          </w:tcPr>
          <w:p w14:paraId="7A924DAA" w14:textId="77777777" w:rsidR="00C72EEB" w:rsidRPr="00C32215" w:rsidRDefault="00C72EEB" w:rsidP="00EC1DD6">
            <w:pPr>
              <w:rPr>
                <w:lang w:val="en-GB"/>
              </w:rPr>
            </w:pPr>
            <w:r w:rsidRPr="00C32215">
              <w:rPr>
                <w:lang w:val="en-GB"/>
              </w:rPr>
              <w:t>Draft</w:t>
            </w:r>
          </w:p>
        </w:tc>
        <w:tc>
          <w:tcPr>
            <w:tcW w:w="2651" w:type="dxa"/>
          </w:tcPr>
          <w:p w14:paraId="59BA6519" w14:textId="3E7D2833" w:rsidR="00C72EEB" w:rsidRPr="00C32215" w:rsidRDefault="00D46990" w:rsidP="00EC1DD6">
            <w:pPr>
              <w:rPr>
                <w:lang w:val="en-GB"/>
              </w:rPr>
            </w:pPr>
            <w:r w:rsidRPr="00C32215">
              <w:rPr>
                <w:lang w:val="en-GB"/>
              </w:rPr>
              <w:t>First revision</w:t>
            </w:r>
          </w:p>
        </w:tc>
      </w:tr>
      <w:tr w:rsidR="00C72EEB" w:rsidRPr="00C32215" w14:paraId="4D0BCB82" w14:textId="77777777" w:rsidTr="00C554FD">
        <w:tc>
          <w:tcPr>
            <w:tcW w:w="2217" w:type="dxa"/>
          </w:tcPr>
          <w:p w14:paraId="52C5A7FD" w14:textId="77777777" w:rsidR="00C72EEB" w:rsidRPr="00C32215" w:rsidRDefault="00C72EEB" w:rsidP="00EC1DD6">
            <w:pPr>
              <w:rPr>
                <w:lang w:val="en-GB"/>
              </w:rPr>
            </w:pPr>
            <w:r w:rsidRPr="00C32215">
              <w:rPr>
                <w:lang w:val="en-GB"/>
              </w:rPr>
              <w:t>0.2</w:t>
            </w:r>
          </w:p>
        </w:tc>
        <w:tc>
          <w:tcPr>
            <w:tcW w:w="2208" w:type="dxa"/>
          </w:tcPr>
          <w:p w14:paraId="03CA88AE" w14:textId="739D3C00" w:rsidR="00C72EEB" w:rsidRPr="00C32215" w:rsidRDefault="00D46990" w:rsidP="00EC1DD6">
            <w:pPr>
              <w:rPr>
                <w:lang w:val="en-GB"/>
              </w:rPr>
            </w:pPr>
            <w:r w:rsidRPr="00C32215">
              <w:rPr>
                <w:lang w:val="en-GB"/>
              </w:rPr>
              <w:t>15/03/2017</w:t>
            </w:r>
          </w:p>
        </w:tc>
        <w:tc>
          <w:tcPr>
            <w:tcW w:w="2212" w:type="dxa"/>
          </w:tcPr>
          <w:p w14:paraId="0BEA20AE" w14:textId="7213CDD9" w:rsidR="00C72EEB" w:rsidRPr="00C32215" w:rsidRDefault="00D46990" w:rsidP="00EC1DD6">
            <w:pPr>
              <w:rPr>
                <w:lang w:val="en-GB"/>
              </w:rPr>
            </w:pPr>
            <w:r w:rsidRPr="00C32215">
              <w:rPr>
                <w:lang w:val="en-GB"/>
              </w:rPr>
              <w:t>Draft</w:t>
            </w:r>
          </w:p>
        </w:tc>
        <w:tc>
          <w:tcPr>
            <w:tcW w:w="2651" w:type="dxa"/>
          </w:tcPr>
          <w:p w14:paraId="2FF45FCB" w14:textId="7CCCF5CA" w:rsidR="00C72EEB" w:rsidRPr="00C32215" w:rsidRDefault="00D46990" w:rsidP="00EC1DD6">
            <w:pPr>
              <w:rPr>
                <w:lang w:val="en-GB"/>
              </w:rPr>
            </w:pPr>
            <w:r w:rsidRPr="00C32215">
              <w:rPr>
                <w:lang w:val="en-GB"/>
              </w:rPr>
              <w:t>Include remark of the first review + new figures</w:t>
            </w:r>
          </w:p>
        </w:tc>
      </w:tr>
      <w:tr w:rsidR="00C72EEB" w:rsidRPr="00C32215" w14:paraId="4C1B0139" w14:textId="77777777" w:rsidTr="00C554FD">
        <w:tc>
          <w:tcPr>
            <w:tcW w:w="2217" w:type="dxa"/>
          </w:tcPr>
          <w:p w14:paraId="588B0F1F" w14:textId="77777777" w:rsidR="00C72EEB" w:rsidRPr="00C32215" w:rsidRDefault="00C72EEB" w:rsidP="00EC1DD6">
            <w:pPr>
              <w:rPr>
                <w:lang w:val="en-GB"/>
              </w:rPr>
            </w:pPr>
            <w:r w:rsidRPr="00C32215">
              <w:rPr>
                <w:lang w:val="en-GB"/>
              </w:rPr>
              <w:t>1.0</w:t>
            </w:r>
          </w:p>
        </w:tc>
        <w:tc>
          <w:tcPr>
            <w:tcW w:w="2208" w:type="dxa"/>
          </w:tcPr>
          <w:p w14:paraId="69CFEA62" w14:textId="10CA1BBF" w:rsidR="00C72EEB" w:rsidRPr="00C32215" w:rsidRDefault="00490C3B" w:rsidP="00490C3B">
            <w:pPr>
              <w:rPr>
                <w:lang w:val="en-GB"/>
              </w:rPr>
            </w:pPr>
            <w:r>
              <w:rPr>
                <w:lang w:val="en-GB"/>
              </w:rPr>
              <w:t>24</w:t>
            </w:r>
            <w:r w:rsidR="00C72EEB" w:rsidRPr="00C32215">
              <w:rPr>
                <w:lang w:val="en-GB"/>
              </w:rPr>
              <w:t>/</w:t>
            </w:r>
            <w:r>
              <w:rPr>
                <w:lang w:val="en-GB"/>
              </w:rPr>
              <w:t>03</w:t>
            </w:r>
            <w:r w:rsidR="00C72EEB" w:rsidRPr="00C32215">
              <w:rPr>
                <w:lang w:val="en-GB"/>
              </w:rPr>
              <w:t>/</w:t>
            </w:r>
            <w:r>
              <w:rPr>
                <w:lang w:val="en-GB"/>
              </w:rPr>
              <w:t>2017</w:t>
            </w:r>
          </w:p>
        </w:tc>
        <w:tc>
          <w:tcPr>
            <w:tcW w:w="2212" w:type="dxa"/>
          </w:tcPr>
          <w:p w14:paraId="685F8E70" w14:textId="77777777" w:rsidR="00C72EEB" w:rsidRPr="00C32215" w:rsidRDefault="00C72EEB" w:rsidP="00EC1DD6">
            <w:pPr>
              <w:rPr>
                <w:lang w:val="en-GB"/>
              </w:rPr>
            </w:pPr>
            <w:r w:rsidRPr="00C32215">
              <w:rPr>
                <w:lang w:val="en-GB"/>
              </w:rPr>
              <w:t>Final version</w:t>
            </w:r>
          </w:p>
        </w:tc>
        <w:tc>
          <w:tcPr>
            <w:tcW w:w="2651" w:type="dxa"/>
          </w:tcPr>
          <w:p w14:paraId="34E83A8D" w14:textId="63E475EE" w:rsidR="00C72EEB" w:rsidRPr="00C32215" w:rsidRDefault="009817A6" w:rsidP="00EC1DD6">
            <w:pPr>
              <w:rPr>
                <w:lang w:val="en-GB"/>
              </w:rPr>
            </w:pPr>
            <w:r>
              <w:rPr>
                <w:lang w:val="en-GB"/>
              </w:rPr>
              <w:t>Improved the application performance section</w:t>
            </w:r>
          </w:p>
        </w:tc>
      </w:tr>
    </w:tbl>
    <w:p w14:paraId="37667C76" w14:textId="77777777" w:rsidR="00640498" w:rsidRPr="00C32215" w:rsidRDefault="00640498" w:rsidP="00780429">
      <w:pPr>
        <w:rPr>
          <w:lang w:val="en-GB"/>
        </w:rPr>
      </w:pPr>
    </w:p>
    <w:p w14:paraId="71C181AC" w14:textId="77777777" w:rsidR="00C72EEB" w:rsidRPr="00C32215" w:rsidRDefault="00C554FD" w:rsidP="00C554FD">
      <w:pPr>
        <w:pStyle w:val="Heading10"/>
        <w:jc w:val="left"/>
      </w:pPr>
      <w:r w:rsidRPr="00C32215">
        <w:br w:type="page"/>
      </w:r>
      <w:bookmarkStart w:id="25" w:name="_Toc376680003"/>
      <w:bookmarkStart w:id="26" w:name="_Toc75287371"/>
      <w:bookmarkStart w:id="27" w:name="_Toc194478741"/>
      <w:bookmarkStart w:id="28" w:name="_Toc478378951"/>
      <w:r w:rsidR="00C72EEB" w:rsidRPr="00C32215">
        <w:lastRenderedPageBreak/>
        <w:t>Document Keywords</w:t>
      </w:r>
      <w:bookmarkEnd w:id="25"/>
      <w:bookmarkEnd w:id="28"/>
      <w:r w:rsidR="00C72EEB" w:rsidRPr="00C32215">
        <w:t xml:space="preserve"> </w:t>
      </w:r>
      <w:bookmarkEnd w:id="26"/>
      <w:bookmarkEnd w:id="27"/>
    </w:p>
    <w:p w14:paraId="27989647" w14:textId="77777777" w:rsidR="00C72EEB" w:rsidRPr="00C32215" w:rsidRDefault="00C72EEB" w:rsidP="00C554FD">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17"/>
        <w:gridCol w:w="7069"/>
      </w:tblGrid>
      <w:tr w:rsidR="00C72EEB" w:rsidRPr="00C32215" w14:paraId="09572A57" w14:textId="77777777" w:rsidTr="00C554FD">
        <w:tc>
          <w:tcPr>
            <w:tcW w:w="2217" w:type="dxa"/>
          </w:tcPr>
          <w:p w14:paraId="23C9DFC3" w14:textId="77777777" w:rsidR="00C72EEB" w:rsidRPr="00C32215" w:rsidRDefault="00C72EEB" w:rsidP="00EC1DD6">
            <w:pPr>
              <w:rPr>
                <w:lang w:val="en-GB"/>
              </w:rPr>
            </w:pPr>
            <w:r w:rsidRPr="00C32215">
              <w:rPr>
                <w:b/>
                <w:bCs/>
                <w:lang w:val="en-GB"/>
              </w:rPr>
              <w:t>Keywords:</w:t>
            </w:r>
          </w:p>
        </w:tc>
        <w:tc>
          <w:tcPr>
            <w:tcW w:w="7071" w:type="dxa"/>
            <w:vAlign w:val="center"/>
          </w:tcPr>
          <w:p w14:paraId="37BDD9BE" w14:textId="4DB3FAE2" w:rsidR="00C72EEB" w:rsidRPr="00C32215" w:rsidRDefault="00C72EEB" w:rsidP="004A7692">
            <w:pPr>
              <w:rPr>
                <w:b/>
                <w:lang w:val="en-GB"/>
              </w:rPr>
            </w:pPr>
            <w:r w:rsidRPr="00C32215">
              <w:rPr>
                <w:lang w:val="en-GB"/>
              </w:rPr>
              <w:t>PRACE, HPC, Research Infrastructure</w:t>
            </w:r>
            <w:r w:rsidR="00230F23" w:rsidRPr="00C32215">
              <w:rPr>
                <w:lang w:val="en-GB"/>
              </w:rPr>
              <w:t xml:space="preserve">, </w:t>
            </w:r>
            <w:r w:rsidR="004A7692" w:rsidRPr="00C32215">
              <w:rPr>
                <w:lang w:val="en-GB"/>
              </w:rPr>
              <w:t>Accelerators, GPU, Xeon Phi, Benchmark suite</w:t>
            </w:r>
          </w:p>
        </w:tc>
      </w:tr>
    </w:tbl>
    <w:p w14:paraId="6FFFF6B0" w14:textId="77777777" w:rsidR="00C72EEB" w:rsidRPr="00C32215" w:rsidRDefault="00C72EEB" w:rsidP="00EC1DD6">
      <w:pPr>
        <w:rPr>
          <w:lang w:val="en-GB"/>
        </w:rPr>
      </w:pPr>
    </w:p>
    <w:p w14:paraId="49A7A8C9" w14:textId="77777777" w:rsidR="00F12DB6" w:rsidRPr="00C32215" w:rsidRDefault="00F12DB6" w:rsidP="00EC1DD6">
      <w:pPr>
        <w:rPr>
          <w:lang w:val="en-GB"/>
        </w:rPr>
      </w:pPr>
    </w:p>
    <w:p w14:paraId="400301C2" w14:textId="77777777" w:rsidR="00F12DB6" w:rsidRPr="00C32215" w:rsidRDefault="00F12DB6" w:rsidP="00EC1DD6">
      <w:pPr>
        <w:rPr>
          <w:lang w:val="en-GB"/>
        </w:rPr>
      </w:pPr>
    </w:p>
    <w:p w14:paraId="4E67480B" w14:textId="77777777" w:rsidR="00F12DB6" w:rsidRPr="00C32215" w:rsidRDefault="00F12DB6" w:rsidP="00EC1DD6">
      <w:pPr>
        <w:rPr>
          <w:lang w:val="en-GB"/>
        </w:rPr>
      </w:pPr>
    </w:p>
    <w:p w14:paraId="6B439C4B" w14:textId="77777777" w:rsidR="003E59C2" w:rsidRPr="00C32215" w:rsidRDefault="003E59C2" w:rsidP="00EC1DD6">
      <w:pPr>
        <w:rPr>
          <w:lang w:val="en-GB"/>
        </w:rPr>
      </w:pPr>
    </w:p>
    <w:p w14:paraId="1BCFE255" w14:textId="77777777" w:rsidR="003E59C2" w:rsidRPr="00C32215" w:rsidRDefault="003E59C2" w:rsidP="00EC1DD6">
      <w:pPr>
        <w:rPr>
          <w:lang w:val="en-GB"/>
        </w:rPr>
      </w:pPr>
    </w:p>
    <w:p w14:paraId="112A9EBD" w14:textId="77777777" w:rsidR="003E59C2" w:rsidRPr="00C32215" w:rsidRDefault="003E59C2" w:rsidP="00EC1DD6">
      <w:pPr>
        <w:rPr>
          <w:lang w:val="en-GB"/>
        </w:rPr>
      </w:pPr>
    </w:p>
    <w:p w14:paraId="2B18738E" w14:textId="77777777" w:rsidR="003E59C2" w:rsidRPr="00C32215" w:rsidRDefault="003E59C2" w:rsidP="00EC1DD6">
      <w:pPr>
        <w:rPr>
          <w:lang w:val="en-GB"/>
        </w:rPr>
      </w:pPr>
    </w:p>
    <w:p w14:paraId="6415DF95" w14:textId="77777777" w:rsidR="003E59C2" w:rsidRPr="00C32215" w:rsidRDefault="003E59C2" w:rsidP="00EC1DD6">
      <w:pPr>
        <w:rPr>
          <w:lang w:val="en-GB"/>
        </w:rPr>
      </w:pPr>
    </w:p>
    <w:p w14:paraId="362F3E88" w14:textId="77777777" w:rsidR="003E59C2" w:rsidRPr="00C32215" w:rsidRDefault="003E59C2" w:rsidP="00EC1DD6">
      <w:pPr>
        <w:rPr>
          <w:lang w:val="en-GB"/>
        </w:rPr>
      </w:pPr>
    </w:p>
    <w:p w14:paraId="4D7EB45B" w14:textId="77777777" w:rsidR="003E59C2" w:rsidRPr="00C32215" w:rsidRDefault="003E59C2" w:rsidP="00EC1DD6">
      <w:pPr>
        <w:rPr>
          <w:lang w:val="en-GB"/>
        </w:rPr>
      </w:pPr>
    </w:p>
    <w:p w14:paraId="10D9F5CE" w14:textId="77777777" w:rsidR="003E59C2" w:rsidRPr="00C32215" w:rsidRDefault="003E59C2" w:rsidP="00EC1DD6">
      <w:pPr>
        <w:rPr>
          <w:lang w:val="en-GB"/>
        </w:rPr>
      </w:pPr>
    </w:p>
    <w:p w14:paraId="14B7A526" w14:textId="77777777" w:rsidR="003E59C2" w:rsidRPr="00C32215" w:rsidRDefault="003E59C2" w:rsidP="00EC1DD6">
      <w:pPr>
        <w:rPr>
          <w:lang w:val="en-GB"/>
        </w:rPr>
      </w:pPr>
    </w:p>
    <w:p w14:paraId="644756F4" w14:textId="77777777" w:rsidR="005A5EEF" w:rsidRPr="00C32215" w:rsidRDefault="005A5EEF" w:rsidP="00EC1DD6">
      <w:pPr>
        <w:rPr>
          <w:lang w:val="en-GB"/>
        </w:rPr>
      </w:pPr>
    </w:p>
    <w:p w14:paraId="1FDFB8AB" w14:textId="77777777" w:rsidR="005A5EEF" w:rsidRPr="00C32215" w:rsidRDefault="005A5EEF" w:rsidP="00EC1DD6">
      <w:pPr>
        <w:rPr>
          <w:lang w:val="en-GB"/>
        </w:rPr>
      </w:pPr>
    </w:p>
    <w:p w14:paraId="64BC2C6B" w14:textId="77777777" w:rsidR="005A5EEF" w:rsidRPr="00C32215" w:rsidRDefault="005A5EEF" w:rsidP="00EC1DD6">
      <w:pPr>
        <w:rPr>
          <w:lang w:val="en-GB"/>
        </w:rPr>
      </w:pPr>
    </w:p>
    <w:p w14:paraId="2200FCD5" w14:textId="77777777" w:rsidR="00F12DB6" w:rsidRPr="00C32215" w:rsidRDefault="00F12DB6" w:rsidP="00EC1DD6">
      <w:pPr>
        <w:rPr>
          <w:lang w:val="en-GB"/>
        </w:rPr>
      </w:pPr>
    </w:p>
    <w:p w14:paraId="1AF049CD" w14:textId="77777777" w:rsidR="00F12DB6" w:rsidRPr="00C32215" w:rsidRDefault="00F12DB6" w:rsidP="00EC1DD6">
      <w:pPr>
        <w:rPr>
          <w:lang w:val="en-GB"/>
        </w:rPr>
      </w:pPr>
    </w:p>
    <w:p w14:paraId="0F4C0FD2" w14:textId="77777777" w:rsidR="00F12DB6" w:rsidRPr="00C32215" w:rsidRDefault="00F12DB6" w:rsidP="00EC1DD6">
      <w:pPr>
        <w:rPr>
          <w:lang w:val="en-GB"/>
        </w:rPr>
      </w:pPr>
    </w:p>
    <w:p w14:paraId="7407B6AA" w14:textId="77777777" w:rsidR="005A5EEF" w:rsidRPr="00C32215" w:rsidRDefault="005A5EEF" w:rsidP="00EC1DD6">
      <w:pPr>
        <w:rPr>
          <w:lang w:val="en-GB"/>
        </w:rPr>
      </w:pPr>
    </w:p>
    <w:p w14:paraId="66F78D9E" w14:textId="77777777" w:rsidR="005A5EEF" w:rsidRPr="00C32215" w:rsidRDefault="005A5EEF" w:rsidP="00EC1DD6">
      <w:pPr>
        <w:rPr>
          <w:lang w:val="en-GB"/>
        </w:rPr>
      </w:pPr>
    </w:p>
    <w:p w14:paraId="4200DBF6" w14:textId="77777777" w:rsidR="003E59C2" w:rsidRPr="00C32215" w:rsidRDefault="003E59C2" w:rsidP="00EC1DD6">
      <w:pPr>
        <w:rPr>
          <w:lang w:val="en-GB"/>
        </w:rPr>
      </w:pPr>
    </w:p>
    <w:p w14:paraId="360345FB" w14:textId="77777777" w:rsidR="003C3D69" w:rsidRPr="00C32215" w:rsidRDefault="003C3D69" w:rsidP="003C3D69">
      <w:pPr>
        <w:pBdr>
          <w:top w:val="single" w:sz="4" w:space="1" w:color="auto"/>
          <w:left w:val="single" w:sz="4" w:space="4" w:color="auto"/>
          <w:bottom w:val="single" w:sz="4" w:space="1" w:color="auto"/>
          <w:right w:val="single" w:sz="4" w:space="4" w:color="auto"/>
        </w:pBdr>
        <w:jc w:val="both"/>
        <w:rPr>
          <w:b/>
          <w:lang w:val="en-GB"/>
        </w:rPr>
      </w:pPr>
      <w:r w:rsidRPr="00C32215">
        <w:rPr>
          <w:b/>
          <w:lang w:val="en-GB"/>
        </w:rPr>
        <w:t>Disclaimer</w:t>
      </w:r>
    </w:p>
    <w:p w14:paraId="36A09151" w14:textId="77777777" w:rsidR="003C3D69" w:rsidRPr="00C32215" w:rsidRDefault="003C3D69" w:rsidP="003C3D69">
      <w:pPr>
        <w:pBdr>
          <w:top w:val="single" w:sz="4" w:space="1" w:color="auto"/>
          <w:left w:val="single" w:sz="4" w:space="4" w:color="auto"/>
          <w:bottom w:val="single" w:sz="4" w:space="1" w:color="auto"/>
          <w:right w:val="single" w:sz="4" w:space="4" w:color="auto"/>
        </w:pBdr>
        <w:jc w:val="both"/>
        <w:rPr>
          <w:lang w:val="en-GB"/>
        </w:rPr>
      </w:pPr>
    </w:p>
    <w:p w14:paraId="48F38FD1" w14:textId="34971CD8" w:rsidR="003C3D69" w:rsidRPr="00C32215" w:rsidRDefault="003C3D69" w:rsidP="003C3D69">
      <w:pPr>
        <w:pBdr>
          <w:top w:val="single" w:sz="4" w:space="1" w:color="auto"/>
          <w:left w:val="single" w:sz="4" w:space="4" w:color="auto"/>
          <w:bottom w:val="single" w:sz="4" w:space="1" w:color="auto"/>
          <w:right w:val="single" w:sz="4" w:space="4" w:color="auto"/>
        </w:pBdr>
        <w:jc w:val="both"/>
        <w:rPr>
          <w:lang w:val="en-GB"/>
        </w:rPr>
      </w:pPr>
      <w:r w:rsidRPr="00C32215">
        <w:rPr>
          <w:lang w:val="en-GB"/>
        </w:rPr>
        <w:t>This deliverable has been prepared by the responsible Work Package of the Project in accordance with the Consortium Agreement and the Grant Agreement n°</w:t>
      </w:r>
      <w:r w:rsidR="007B2E1A" w:rsidRPr="00C32215">
        <w:rPr>
          <w:lang w:val="en-GB"/>
        </w:rPr>
        <w:t xml:space="preserve"> </w:t>
      </w:r>
      <w:r w:rsidR="00D269BA" w:rsidRPr="00C32215">
        <w:rPr>
          <w:lang w:val="en-GB"/>
        </w:rPr>
        <w:fldChar w:fldCharType="begin"/>
      </w:r>
      <w:r w:rsidR="00D269BA" w:rsidRPr="00C32215">
        <w:rPr>
          <w:lang w:val="en-GB"/>
        </w:rPr>
        <w:instrText xml:space="preserve"> REF ReferenceNo  \* MERGEFORMAT </w:instrText>
      </w:r>
      <w:r w:rsidR="00D269BA" w:rsidRPr="00C32215">
        <w:rPr>
          <w:lang w:val="en-GB"/>
        </w:rPr>
        <w:fldChar w:fldCharType="separate"/>
      </w:r>
      <w:r w:rsidR="0040793B" w:rsidRPr="0040793B">
        <w:rPr>
          <w:lang w:val="en-GB"/>
        </w:rPr>
        <w:t>EINFRA-653838</w:t>
      </w:r>
      <w:r w:rsidR="00D269BA" w:rsidRPr="00C32215">
        <w:rPr>
          <w:lang w:val="en-GB"/>
        </w:rPr>
        <w:fldChar w:fldCharType="end"/>
      </w:r>
      <w:r w:rsidRPr="00C32215">
        <w:rPr>
          <w:lang w:val="en-GB"/>
        </w:rPr>
        <w:t>. It solely reflects the opinion of the parties to such agreements on a collective basis in the context of the Project and to the extent foreseen in such agreements. Please note that even though all participants to the Project are members of PRACE AISBL, this deliverable has not been approved by the Council of PRACE AISBL and therefore does not emanate from it nor should it be considered to reflect PRACE AISBL’s individual opinion.</w:t>
      </w:r>
    </w:p>
    <w:p w14:paraId="42E11207" w14:textId="77777777" w:rsidR="003E59C2" w:rsidRPr="00C32215" w:rsidRDefault="003E59C2" w:rsidP="00EC1DD6">
      <w:pPr>
        <w:rPr>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86"/>
      </w:tblGrid>
      <w:tr w:rsidR="00C72EEB" w:rsidRPr="00C32215" w14:paraId="33ACF25D" w14:textId="77777777" w:rsidTr="00314756">
        <w:tc>
          <w:tcPr>
            <w:tcW w:w="9286" w:type="dxa"/>
            <w:tcBorders>
              <w:top w:val="single" w:sz="4" w:space="0" w:color="auto"/>
              <w:left w:val="single" w:sz="4" w:space="0" w:color="auto"/>
              <w:bottom w:val="single" w:sz="4" w:space="0" w:color="auto"/>
              <w:right w:val="single" w:sz="4" w:space="0" w:color="auto"/>
            </w:tcBorders>
          </w:tcPr>
          <w:p w14:paraId="4F7D6CDC" w14:textId="77777777" w:rsidR="00C72EEB" w:rsidRPr="00C32215" w:rsidRDefault="00C72EEB" w:rsidP="00EC1DD6">
            <w:pPr>
              <w:rPr>
                <w:b/>
                <w:lang w:val="en-GB"/>
              </w:rPr>
            </w:pPr>
            <w:r w:rsidRPr="00C32215">
              <w:rPr>
                <w:b/>
                <w:lang w:val="en-GB"/>
              </w:rPr>
              <w:t>Copyright notices</w:t>
            </w:r>
          </w:p>
          <w:p w14:paraId="19C6175B" w14:textId="77777777" w:rsidR="00C72EEB" w:rsidRPr="00C32215" w:rsidRDefault="00C72EEB" w:rsidP="00EC1DD6">
            <w:pPr>
              <w:rPr>
                <w:b/>
                <w:lang w:val="en-GB"/>
              </w:rPr>
            </w:pPr>
          </w:p>
          <w:p w14:paraId="5F7AB2F5" w14:textId="243A55A0" w:rsidR="00C72EEB" w:rsidRPr="00C32215" w:rsidRDefault="00C72EEB" w:rsidP="007B2E1A">
            <w:pPr>
              <w:spacing w:after="120"/>
              <w:jc w:val="both"/>
              <w:rPr>
                <w:lang w:val="en-GB"/>
              </w:rPr>
            </w:pPr>
            <w:r w:rsidRPr="00C32215">
              <w:rPr>
                <w:lang w:val="en-GB"/>
              </w:rPr>
              <w:sym w:font="Symbol" w:char="F0E3"/>
            </w:r>
            <w:r w:rsidRPr="00C32215">
              <w:rPr>
                <w:lang w:val="en-GB"/>
              </w:rPr>
              <w:t xml:space="preserve"> 20</w:t>
            </w:r>
            <w:r w:rsidR="00F12DB6" w:rsidRPr="00C32215">
              <w:rPr>
                <w:lang w:val="en-GB"/>
              </w:rPr>
              <w:t>1</w:t>
            </w:r>
            <w:r w:rsidR="00EE7F2D" w:rsidRPr="00C32215">
              <w:rPr>
                <w:lang w:val="en-GB"/>
              </w:rPr>
              <w:t>6</w:t>
            </w:r>
            <w:r w:rsidRPr="00C32215">
              <w:rPr>
                <w:lang w:val="en-GB"/>
              </w:rPr>
              <w:t xml:space="preserve"> PRACE Consortium Partners. All rights reserved. This document is a project document of the PRACE project. All contents are reserved by default and may not be disclosed to third parties without the written consent of the PRACE partners, except as mandated by the European Commission contract </w:t>
            </w:r>
            <w:r w:rsidR="00D269BA" w:rsidRPr="00C32215">
              <w:rPr>
                <w:lang w:val="en-GB"/>
              </w:rPr>
              <w:fldChar w:fldCharType="begin"/>
            </w:r>
            <w:r w:rsidR="00D269BA" w:rsidRPr="00C32215">
              <w:rPr>
                <w:lang w:val="en-GB"/>
              </w:rPr>
              <w:instrText xml:space="preserve"> REF ReferenceNo  \* MERGEFORMAT </w:instrText>
            </w:r>
            <w:r w:rsidR="00D269BA" w:rsidRPr="00C32215">
              <w:rPr>
                <w:lang w:val="en-GB"/>
              </w:rPr>
              <w:fldChar w:fldCharType="separate"/>
            </w:r>
            <w:r w:rsidR="0040793B" w:rsidRPr="0040793B">
              <w:rPr>
                <w:lang w:val="en-GB"/>
              </w:rPr>
              <w:t>EINFRA-653838</w:t>
            </w:r>
            <w:r w:rsidR="00D269BA" w:rsidRPr="00C32215">
              <w:rPr>
                <w:lang w:val="en-GB"/>
              </w:rPr>
              <w:fldChar w:fldCharType="end"/>
            </w:r>
            <w:r w:rsidRPr="00C32215">
              <w:rPr>
                <w:lang w:val="en-GB"/>
              </w:rPr>
              <w:t xml:space="preserve"> for reviewing and dissemination purposes. </w:t>
            </w:r>
          </w:p>
          <w:p w14:paraId="013043FD" w14:textId="77777777" w:rsidR="00C72EEB" w:rsidRPr="00C32215" w:rsidRDefault="00C72EEB" w:rsidP="00314756">
            <w:pPr>
              <w:spacing w:after="120"/>
              <w:jc w:val="both"/>
              <w:rPr>
                <w:sz w:val="20"/>
                <w:lang w:val="en-GB"/>
              </w:rPr>
            </w:pPr>
            <w:r w:rsidRPr="00C32215">
              <w:rPr>
                <w:lang w:val="en-GB"/>
              </w:rPr>
              <w:t>All trademarks and other rights on third party products mentioned in this document are acknowledged as own by the respective holders.</w:t>
            </w:r>
          </w:p>
        </w:tc>
      </w:tr>
    </w:tbl>
    <w:p w14:paraId="0CDAAF22" w14:textId="77777777" w:rsidR="00C72EEB" w:rsidRPr="00C32215" w:rsidRDefault="00C72EEB" w:rsidP="00DF71E1">
      <w:pPr>
        <w:pStyle w:val="Heading10"/>
        <w:tabs>
          <w:tab w:val="clear" w:pos="432"/>
        </w:tabs>
      </w:pPr>
      <w:r w:rsidRPr="00C32215">
        <w:br w:type="page"/>
      </w:r>
      <w:bookmarkStart w:id="29" w:name="_Toc194478742"/>
      <w:bookmarkStart w:id="30" w:name="_Toc376680004"/>
      <w:bookmarkStart w:id="31" w:name="_Toc478378952"/>
      <w:r w:rsidRPr="00C32215">
        <w:lastRenderedPageBreak/>
        <w:t>Table of Contents</w:t>
      </w:r>
      <w:bookmarkEnd w:id="29"/>
      <w:bookmarkEnd w:id="30"/>
      <w:bookmarkEnd w:id="31"/>
    </w:p>
    <w:p w14:paraId="203E933E" w14:textId="77777777" w:rsidR="0040793B" w:rsidRDefault="00986B18">
      <w:pPr>
        <w:pStyle w:val="TOC1"/>
        <w:rPr>
          <w:rFonts w:asciiTheme="minorHAnsi" w:eastAsiaTheme="minorEastAsia" w:hAnsiTheme="minorHAnsi" w:cstheme="minorBidi"/>
          <w:b w:val="0"/>
          <w:noProof/>
          <w:sz w:val="24"/>
          <w:lang w:val="en-US" w:eastAsia="en-US"/>
        </w:rPr>
      </w:pPr>
      <w:r w:rsidRPr="00C32215">
        <w:rPr>
          <w:b w:val="0"/>
          <w:szCs w:val="22"/>
        </w:rPr>
        <w:fldChar w:fldCharType="begin"/>
      </w:r>
      <w:r w:rsidRPr="00C32215">
        <w:rPr>
          <w:b w:val="0"/>
          <w:szCs w:val="22"/>
        </w:rPr>
        <w:instrText xml:space="preserve"> TOC \o "1-4" \t "Überschrift 2;1;Überschrift 3;2;Überschrift 4;3;Heading4;3;Heading2;1;Heading3;2" </w:instrText>
      </w:r>
      <w:r w:rsidRPr="00C32215">
        <w:rPr>
          <w:b w:val="0"/>
          <w:szCs w:val="22"/>
        </w:rPr>
        <w:fldChar w:fldCharType="separate"/>
      </w:r>
      <w:r w:rsidR="0040793B">
        <w:rPr>
          <w:noProof/>
        </w:rPr>
        <w:t>Project and Deliverable Information Sheet</w:t>
      </w:r>
      <w:r w:rsidR="0040793B">
        <w:rPr>
          <w:noProof/>
        </w:rPr>
        <w:tab/>
      </w:r>
      <w:r w:rsidR="0040793B">
        <w:rPr>
          <w:noProof/>
        </w:rPr>
        <w:fldChar w:fldCharType="begin"/>
      </w:r>
      <w:r w:rsidR="0040793B">
        <w:rPr>
          <w:noProof/>
        </w:rPr>
        <w:instrText xml:space="preserve"> PAGEREF _Toc478378948 \h </w:instrText>
      </w:r>
      <w:r w:rsidR="0040793B">
        <w:rPr>
          <w:noProof/>
        </w:rPr>
      </w:r>
      <w:r w:rsidR="0040793B">
        <w:rPr>
          <w:noProof/>
        </w:rPr>
        <w:fldChar w:fldCharType="separate"/>
      </w:r>
      <w:r w:rsidR="0040793B">
        <w:rPr>
          <w:noProof/>
        </w:rPr>
        <w:t>i</w:t>
      </w:r>
      <w:r w:rsidR="0040793B">
        <w:rPr>
          <w:noProof/>
        </w:rPr>
        <w:fldChar w:fldCharType="end"/>
      </w:r>
    </w:p>
    <w:p w14:paraId="1BA36826" w14:textId="77777777" w:rsidR="0040793B" w:rsidRDefault="0040793B">
      <w:pPr>
        <w:pStyle w:val="TOC1"/>
        <w:rPr>
          <w:rFonts w:asciiTheme="minorHAnsi" w:eastAsiaTheme="minorEastAsia" w:hAnsiTheme="minorHAnsi" w:cstheme="minorBidi"/>
          <w:b w:val="0"/>
          <w:noProof/>
          <w:sz w:val="24"/>
          <w:lang w:val="en-US" w:eastAsia="en-US"/>
        </w:rPr>
      </w:pPr>
      <w:r>
        <w:rPr>
          <w:noProof/>
        </w:rPr>
        <w:t>Document Control Sheet</w:t>
      </w:r>
      <w:r>
        <w:rPr>
          <w:noProof/>
        </w:rPr>
        <w:tab/>
      </w:r>
      <w:r>
        <w:rPr>
          <w:noProof/>
        </w:rPr>
        <w:fldChar w:fldCharType="begin"/>
      </w:r>
      <w:r>
        <w:rPr>
          <w:noProof/>
        </w:rPr>
        <w:instrText xml:space="preserve"> PAGEREF _Toc478378949 \h </w:instrText>
      </w:r>
      <w:r>
        <w:rPr>
          <w:noProof/>
        </w:rPr>
      </w:r>
      <w:r>
        <w:rPr>
          <w:noProof/>
        </w:rPr>
        <w:fldChar w:fldCharType="separate"/>
      </w:r>
      <w:r>
        <w:rPr>
          <w:noProof/>
        </w:rPr>
        <w:t>i</w:t>
      </w:r>
      <w:r>
        <w:rPr>
          <w:noProof/>
        </w:rPr>
        <w:fldChar w:fldCharType="end"/>
      </w:r>
    </w:p>
    <w:p w14:paraId="66DF3D3D" w14:textId="77777777" w:rsidR="0040793B" w:rsidRDefault="0040793B">
      <w:pPr>
        <w:pStyle w:val="TOC1"/>
        <w:rPr>
          <w:rFonts w:asciiTheme="minorHAnsi" w:eastAsiaTheme="minorEastAsia" w:hAnsiTheme="minorHAnsi" w:cstheme="minorBidi"/>
          <w:b w:val="0"/>
          <w:noProof/>
          <w:sz w:val="24"/>
          <w:lang w:val="en-US" w:eastAsia="en-US"/>
        </w:rPr>
      </w:pPr>
      <w:r>
        <w:rPr>
          <w:noProof/>
        </w:rPr>
        <w:t>Document Status Sheet</w:t>
      </w:r>
      <w:r>
        <w:rPr>
          <w:noProof/>
        </w:rPr>
        <w:tab/>
      </w:r>
      <w:r>
        <w:rPr>
          <w:noProof/>
        </w:rPr>
        <w:fldChar w:fldCharType="begin"/>
      </w:r>
      <w:r>
        <w:rPr>
          <w:noProof/>
        </w:rPr>
        <w:instrText xml:space="preserve"> PAGEREF _Toc478378950 \h </w:instrText>
      </w:r>
      <w:r>
        <w:rPr>
          <w:noProof/>
        </w:rPr>
      </w:r>
      <w:r>
        <w:rPr>
          <w:noProof/>
        </w:rPr>
        <w:fldChar w:fldCharType="separate"/>
      </w:r>
      <w:r>
        <w:rPr>
          <w:noProof/>
        </w:rPr>
        <w:t>ii</w:t>
      </w:r>
      <w:r>
        <w:rPr>
          <w:noProof/>
        </w:rPr>
        <w:fldChar w:fldCharType="end"/>
      </w:r>
    </w:p>
    <w:p w14:paraId="1D3D3949" w14:textId="77777777" w:rsidR="0040793B" w:rsidRDefault="0040793B">
      <w:pPr>
        <w:pStyle w:val="TOC1"/>
        <w:rPr>
          <w:rFonts w:asciiTheme="minorHAnsi" w:eastAsiaTheme="minorEastAsia" w:hAnsiTheme="minorHAnsi" w:cstheme="minorBidi"/>
          <w:b w:val="0"/>
          <w:noProof/>
          <w:sz w:val="24"/>
          <w:lang w:val="en-US" w:eastAsia="en-US"/>
        </w:rPr>
      </w:pPr>
      <w:r>
        <w:rPr>
          <w:noProof/>
        </w:rPr>
        <w:t>Document Keywords</w:t>
      </w:r>
      <w:r>
        <w:rPr>
          <w:noProof/>
        </w:rPr>
        <w:tab/>
      </w:r>
      <w:r>
        <w:rPr>
          <w:noProof/>
        </w:rPr>
        <w:fldChar w:fldCharType="begin"/>
      </w:r>
      <w:r>
        <w:rPr>
          <w:noProof/>
        </w:rPr>
        <w:instrText xml:space="preserve"> PAGEREF _Toc478378951 \h </w:instrText>
      </w:r>
      <w:r>
        <w:rPr>
          <w:noProof/>
        </w:rPr>
      </w:r>
      <w:r>
        <w:rPr>
          <w:noProof/>
        </w:rPr>
        <w:fldChar w:fldCharType="separate"/>
      </w:r>
      <w:r>
        <w:rPr>
          <w:noProof/>
        </w:rPr>
        <w:t>iii</w:t>
      </w:r>
      <w:r>
        <w:rPr>
          <w:noProof/>
        </w:rPr>
        <w:fldChar w:fldCharType="end"/>
      </w:r>
    </w:p>
    <w:p w14:paraId="50CB5D1E" w14:textId="77777777" w:rsidR="0040793B" w:rsidRDefault="0040793B">
      <w:pPr>
        <w:pStyle w:val="TOC1"/>
        <w:rPr>
          <w:rFonts w:asciiTheme="minorHAnsi" w:eastAsiaTheme="minorEastAsia" w:hAnsiTheme="minorHAnsi" w:cstheme="minorBidi"/>
          <w:b w:val="0"/>
          <w:noProof/>
          <w:sz w:val="24"/>
          <w:lang w:val="en-US" w:eastAsia="en-US"/>
        </w:rPr>
      </w:pPr>
      <w:r>
        <w:rPr>
          <w:noProof/>
        </w:rPr>
        <w:t>Table of Contents</w:t>
      </w:r>
      <w:r>
        <w:rPr>
          <w:noProof/>
        </w:rPr>
        <w:tab/>
      </w:r>
      <w:r>
        <w:rPr>
          <w:noProof/>
        </w:rPr>
        <w:fldChar w:fldCharType="begin"/>
      </w:r>
      <w:r>
        <w:rPr>
          <w:noProof/>
        </w:rPr>
        <w:instrText xml:space="preserve"> PAGEREF _Toc478378952 \h </w:instrText>
      </w:r>
      <w:r>
        <w:rPr>
          <w:noProof/>
        </w:rPr>
      </w:r>
      <w:r>
        <w:rPr>
          <w:noProof/>
        </w:rPr>
        <w:fldChar w:fldCharType="separate"/>
      </w:r>
      <w:r>
        <w:rPr>
          <w:noProof/>
        </w:rPr>
        <w:t>iv</w:t>
      </w:r>
      <w:r>
        <w:rPr>
          <w:noProof/>
        </w:rPr>
        <w:fldChar w:fldCharType="end"/>
      </w:r>
    </w:p>
    <w:p w14:paraId="24C01933" w14:textId="77777777" w:rsidR="0040793B" w:rsidRDefault="0040793B">
      <w:pPr>
        <w:pStyle w:val="TOC1"/>
        <w:rPr>
          <w:rFonts w:asciiTheme="minorHAnsi" w:eastAsiaTheme="minorEastAsia" w:hAnsiTheme="minorHAnsi" w:cstheme="minorBidi"/>
          <w:b w:val="0"/>
          <w:noProof/>
          <w:sz w:val="24"/>
          <w:lang w:val="en-US" w:eastAsia="en-US"/>
        </w:rPr>
      </w:pPr>
      <w:r>
        <w:rPr>
          <w:noProof/>
        </w:rPr>
        <w:t>List of Figures</w:t>
      </w:r>
      <w:r>
        <w:rPr>
          <w:noProof/>
        </w:rPr>
        <w:tab/>
      </w:r>
      <w:r>
        <w:rPr>
          <w:noProof/>
        </w:rPr>
        <w:fldChar w:fldCharType="begin"/>
      </w:r>
      <w:r>
        <w:rPr>
          <w:noProof/>
        </w:rPr>
        <w:instrText xml:space="preserve"> PAGEREF _Toc478378953 \h </w:instrText>
      </w:r>
      <w:r>
        <w:rPr>
          <w:noProof/>
        </w:rPr>
      </w:r>
      <w:r>
        <w:rPr>
          <w:noProof/>
        </w:rPr>
        <w:fldChar w:fldCharType="separate"/>
      </w:r>
      <w:r>
        <w:rPr>
          <w:noProof/>
        </w:rPr>
        <w:t>v</w:t>
      </w:r>
      <w:r>
        <w:rPr>
          <w:noProof/>
        </w:rPr>
        <w:fldChar w:fldCharType="end"/>
      </w:r>
    </w:p>
    <w:p w14:paraId="78937012" w14:textId="77777777" w:rsidR="0040793B" w:rsidRDefault="0040793B">
      <w:pPr>
        <w:pStyle w:val="TOC1"/>
        <w:rPr>
          <w:rFonts w:asciiTheme="minorHAnsi" w:eastAsiaTheme="minorEastAsia" w:hAnsiTheme="minorHAnsi" w:cstheme="minorBidi"/>
          <w:b w:val="0"/>
          <w:noProof/>
          <w:sz w:val="24"/>
          <w:lang w:val="en-US" w:eastAsia="en-US"/>
        </w:rPr>
      </w:pPr>
      <w:r>
        <w:rPr>
          <w:noProof/>
        </w:rPr>
        <w:t>List of Tables</w:t>
      </w:r>
      <w:r>
        <w:rPr>
          <w:noProof/>
        </w:rPr>
        <w:tab/>
      </w:r>
      <w:r>
        <w:rPr>
          <w:noProof/>
        </w:rPr>
        <w:fldChar w:fldCharType="begin"/>
      </w:r>
      <w:r>
        <w:rPr>
          <w:noProof/>
        </w:rPr>
        <w:instrText xml:space="preserve"> PAGEREF _Toc478378954 \h </w:instrText>
      </w:r>
      <w:r>
        <w:rPr>
          <w:noProof/>
        </w:rPr>
      </w:r>
      <w:r>
        <w:rPr>
          <w:noProof/>
        </w:rPr>
        <w:fldChar w:fldCharType="separate"/>
      </w:r>
      <w:r>
        <w:rPr>
          <w:noProof/>
        </w:rPr>
        <w:t>vi</w:t>
      </w:r>
      <w:r>
        <w:rPr>
          <w:noProof/>
        </w:rPr>
        <w:fldChar w:fldCharType="end"/>
      </w:r>
    </w:p>
    <w:p w14:paraId="4B3F6BBB" w14:textId="77777777" w:rsidR="0040793B" w:rsidRDefault="0040793B">
      <w:pPr>
        <w:pStyle w:val="TOC1"/>
        <w:rPr>
          <w:rFonts w:asciiTheme="minorHAnsi" w:eastAsiaTheme="minorEastAsia" w:hAnsiTheme="minorHAnsi" w:cstheme="minorBidi"/>
          <w:b w:val="0"/>
          <w:noProof/>
          <w:sz w:val="24"/>
          <w:lang w:val="en-US" w:eastAsia="en-US"/>
        </w:rPr>
      </w:pPr>
      <w:r>
        <w:rPr>
          <w:noProof/>
        </w:rPr>
        <w:t>References and Applicable Documents</w:t>
      </w:r>
      <w:r>
        <w:rPr>
          <w:noProof/>
        </w:rPr>
        <w:tab/>
      </w:r>
      <w:r>
        <w:rPr>
          <w:noProof/>
        </w:rPr>
        <w:fldChar w:fldCharType="begin"/>
      </w:r>
      <w:r>
        <w:rPr>
          <w:noProof/>
        </w:rPr>
        <w:instrText xml:space="preserve"> PAGEREF _Toc478378955 \h </w:instrText>
      </w:r>
      <w:r>
        <w:rPr>
          <w:noProof/>
        </w:rPr>
      </w:r>
      <w:r>
        <w:rPr>
          <w:noProof/>
        </w:rPr>
        <w:fldChar w:fldCharType="separate"/>
      </w:r>
      <w:r>
        <w:rPr>
          <w:noProof/>
        </w:rPr>
        <w:t>vi</w:t>
      </w:r>
      <w:r>
        <w:rPr>
          <w:noProof/>
        </w:rPr>
        <w:fldChar w:fldCharType="end"/>
      </w:r>
    </w:p>
    <w:p w14:paraId="5B14D540" w14:textId="77777777" w:rsidR="0040793B" w:rsidRDefault="0040793B">
      <w:pPr>
        <w:pStyle w:val="TOC1"/>
        <w:rPr>
          <w:rFonts w:asciiTheme="minorHAnsi" w:eastAsiaTheme="minorEastAsia" w:hAnsiTheme="minorHAnsi" w:cstheme="minorBidi"/>
          <w:b w:val="0"/>
          <w:noProof/>
          <w:sz w:val="24"/>
          <w:lang w:val="en-US" w:eastAsia="en-US"/>
        </w:rPr>
      </w:pPr>
      <w:r>
        <w:rPr>
          <w:noProof/>
        </w:rPr>
        <w:t>List of Acronyms and Abbreviations</w:t>
      </w:r>
      <w:r>
        <w:rPr>
          <w:noProof/>
        </w:rPr>
        <w:tab/>
      </w:r>
      <w:r>
        <w:rPr>
          <w:noProof/>
        </w:rPr>
        <w:fldChar w:fldCharType="begin"/>
      </w:r>
      <w:r>
        <w:rPr>
          <w:noProof/>
        </w:rPr>
        <w:instrText xml:space="preserve"> PAGEREF _Toc478378956 \h </w:instrText>
      </w:r>
      <w:r>
        <w:rPr>
          <w:noProof/>
        </w:rPr>
      </w:r>
      <w:r>
        <w:rPr>
          <w:noProof/>
        </w:rPr>
        <w:fldChar w:fldCharType="separate"/>
      </w:r>
      <w:r>
        <w:rPr>
          <w:noProof/>
        </w:rPr>
        <w:t>vii</w:t>
      </w:r>
      <w:r>
        <w:rPr>
          <w:noProof/>
        </w:rPr>
        <w:fldChar w:fldCharType="end"/>
      </w:r>
    </w:p>
    <w:p w14:paraId="4945DCCE" w14:textId="77777777" w:rsidR="0040793B" w:rsidRDefault="0040793B">
      <w:pPr>
        <w:pStyle w:val="TOC1"/>
        <w:rPr>
          <w:rFonts w:asciiTheme="minorHAnsi" w:eastAsiaTheme="minorEastAsia" w:hAnsiTheme="minorHAnsi" w:cstheme="minorBidi"/>
          <w:b w:val="0"/>
          <w:noProof/>
          <w:sz w:val="24"/>
          <w:lang w:val="en-US" w:eastAsia="en-US"/>
        </w:rPr>
      </w:pPr>
      <w:r>
        <w:rPr>
          <w:noProof/>
        </w:rPr>
        <w:t>List of Project Partner Acronyms</w:t>
      </w:r>
      <w:r>
        <w:rPr>
          <w:noProof/>
        </w:rPr>
        <w:tab/>
      </w:r>
      <w:r>
        <w:rPr>
          <w:noProof/>
        </w:rPr>
        <w:fldChar w:fldCharType="begin"/>
      </w:r>
      <w:r>
        <w:rPr>
          <w:noProof/>
        </w:rPr>
        <w:instrText xml:space="preserve"> PAGEREF _Toc478378957 \h </w:instrText>
      </w:r>
      <w:r>
        <w:rPr>
          <w:noProof/>
        </w:rPr>
      </w:r>
      <w:r>
        <w:rPr>
          <w:noProof/>
        </w:rPr>
        <w:fldChar w:fldCharType="separate"/>
      </w:r>
      <w:r>
        <w:rPr>
          <w:noProof/>
        </w:rPr>
        <w:t>ix</w:t>
      </w:r>
      <w:r>
        <w:rPr>
          <w:noProof/>
        </w:rPr>
        <w:fldChar w:fldCharType="end"/>
      </w:r>
    </w:p>
    <w:p w14:paraId="18349B89" w14:textId="77777777" w:rsidR="0040793B" w:rsidRDefault="0040793B">
      <w:pPr>
        <w:pStyle w:val="TOC1"/>
        <w:rPr>
          <w:rFonts w:asciiTheme="minorHAnsi" w:eastAsiaTheme="minorEastAsia" w:hAnsiTheme="minorHAnsi" w:cstheme="minorBidi"/>
          <w:b w:val="0"/>
          <w:noProof/>
          <w:sz w:val="24"/>
          <w:lang w:val="en-US" w:eastAsia="en-US"/>
        </w:rPr>
      </w:pPr>
      <w:r w:rsidRPr="003E257E">
        <w:rPr>
          <w:noProof/>
        </w:rPr>
        <w:t>Executive Summary</w:t>
      </w:r>
      <w:r>
        <w:rPr>
          <w:noProof/>
        </w:rPr>
        <w:tab/>
      </w:r>
      <w:r>
        <w:rPr>
          <w:noProof/>
        </w:rPr>
        <w:fldChar w:fldCharType="begin"/>
      </w:r>
      <w:r>
        <w:rPr>
          <w:noProof/>
        </w:rPr>
        <w:instrText xml:space="preserve"> PAGEREF _Toc478378958 \h </w:instrText>
      </w:r>
      <w:r>
        <w:rPr>
          <w:noProof/>
        </w:rPr>
      </w:r>
      <w:r>
        <w:rPr>
          <w:noProof/>
        </w:rPr>
        <w:fldChar w:fldCharType="separate"/>
      </w:r>
      <w:r>
        <w:rPr>
          <w:noProof/>
        </w:rPr>
        <w:t>11</w:t>
      </w:r>
      <w:r>
        <w:rPr>
          <w:noProof/>
        </w:rPr>
        <w:fldChar w:fldCharType="end"/>
      </w:r>
    </w:p>
    <w:p w14:paraId="353FA24C" w14:textId="77777777" w:rsidR="0040793B" w:rsidRDefault="0040793B">
      <w:pPr>
        <w:pStyle w:val="TOC1"/>
        <w:tabs>
          <w:tab w:val="left" w:pos="442"/>
        </w:tabs>
        <w:rPr>
          <w:rFonts w:asciiTheme="minorHAnsi" w:eastAsiaTheme="minorEastAsia" w:hAnsiTheme="minorHAnsi" w:cstheme="minorBidi"/>
          <w:b w:val="0"/>
          <w:noProof/>
          <w:sz w:val="24"/>
          <w:lang w:val="en-US" w:eastAsia="en-US"/>
        </w:rPr>
      </w:pPr>
      <w:r>
        <w:rPr>
          <w:noProof/>
        </w:rPr>
        <w:t>1</w:t>
      </w:r>
      <w:r>
        <w:rPr>
          <w:rFonts w:asciiTheme="minorHAnsi" w:eastAsiaTheme="minorEastAsia" w:hAnsiTheme="minorHAnsi" w:cstheme="minorBidi"/>
          <w:b w:val="0"/>
          <w:noProof/>
          <w:sz w:val="24"/>
          <w:lang w:val="en-US" w:eastAsia="en-US"/>
        </w:rPr>
        <w:tab/>
      </w:r>
      <w:r>
        <w:rPr>
          <w:noProof/>
        </w:rPr>
        <w:t>Introduction</w:t>
      </w:r>
      <w:r>
        <w:rPr>
          <w:noProof/>
        </w:rPr>
        <w:tab/>
      </w:r>
      <w:r>
        <w:rPr>
          <w:noProof/>
        </w:rPr>
        <w:fldChar w:fldCharType="begin"/>
      </w:r>
      <w:r>
        <w:rPr>
          <w:noProof/>
        </w:rPr>
        <w:instrText xml:space="preserve"> PAGEREF _Toc478378959 \h </w:instrText>
      </w:r>
      <w:r>
        <w:rPr>
          <w:noProof/>
        </w:rPr>
      </w:r>
      <w:r>
        <w:rPr>
          <w:noProof/>
        </w:rPr>
        <w:fldChar w:fldCharType="separate"/>
      </w:r>
      <w:r>
        <w:rPr>
          <w:noProof/>
        </w:rPr>
        <w:t>11</w:t>
      </w:r>
      <w:r>
        <w:rPr>
          <w:noProof/>
        </w:rPr>
        <w:fldChar w:fldCharType="end"/>
      </w:r>
    </w:p>
    <w:p w14:paraId="65421B0B" w14:textId="77777777" w:rsidR="0040793B" w:rsidRDefault="0040793B">
      <w:pPr>
        <w:pStyle w:val="TOC1"/>
        <w:tabs>
          <w:tab w:val="left" w:pos="442"/>
        </w:tabs>
        <w:rPr>
          <w:rFonts w:asciiTheme="minorHAnsi" w:eastAsiaTheme="minorEastAsia" w:hAnsiTheme="minorHAnsi" w:cstheme="minorBidi"/>
          <w:b w:val="0"/>
          <w:noProof/>
          <w:sz w:val="24"/>
          <w:lang w:val="en-US" w:eastAsia="en-US"/>
        </w:rPr>
      </w:pPr>
      <w:r>
        <w:rPr>
          <w:noProof/>
        </w:rPr>
        <w:t>2</w:t>
      </w:r>
      <w:r>
        <w:rPr>
          <w:rFonts w:asciiTheme="minorHAnsi" w:eastAsiaTheme="minorEastAsia" w:hAnsiTheme="minorHAnsi" w:cstheme="minorBidi"/>
          <w:b w:val="0"/>
          <w:noProof/>
          <w:sz w:val="24"/>
          <w:lang w:val="en-US" w:eastAsia="en-US"/>
        </w:rPr>
        <w:tab/>
      </w:r>
      <w:r>
        <w:rPr>
          <w:noProof/>
        </w:rPr>
        <w:t>Targeted architectures</w:t>
      </w:r>
      <w:r>
        <w:rPr>
          <w:noProof/>
        </w:rPr>
        <w:tab/>
      </w:r>
      <w:r>
        <w:rPr>
          <w:noProof/>
        </w:rPr>
        <w:fldChar w:fldCharType="begin"/>
      </w:r>
      <w:r>
        <w:rPr>
          <w:noProof/>
        </w:rPr>
        <w:instrText xml:space="preserve"> PAGEREF _Toc478378960 \h </w:instrText>
      </w:r>
      <w:r>
        <w:rPr>
          <w:noProof/>
        </w:rPr>
      </w:r>
      <w:r>
        <w:rPr>
          <w:noProof/>
        </w:rPr>
        <w:fldChar w:fldCharType="separate"/>
      </w:r>
      <w:r>
        <w:rPr>
          <w:noProof/>
        </w:rPr>
        <w:t>11</w:t>
      </w:r>
      <w:r>
        <w:rPr>
          <w:noProof/>
        </w:rPr>
        <w:fldChar w:fldCharType="end"/>
      </w:r>
    </w:p>
    <w:p w14:paraId="3414623E" w14:textId="77777777" w:rsidR="0040793B" w:rsidRDefault="0040793B">
      <w:pPr>
        <w:pStyle w:val="TOC2"/>
        <w:rPr>
          <w:rFonts w:asciiTheme="minorHAnsi" w:eastAsiaTheme="minorEastAsia" w:hAnsiTheme="minorHAnsi" w:cstheme="minorBidi"/>
          <w:b w:val="0"/>
          <w:bCs w:val="0"/>
          <w:sz w:val="24"/>
          <w:szCs w:val="24"/>
          <w:lang w:val="en-US" w:eastAsia="en-US"/>
        </w:rPr>
      </w:pPr>
      <w:r>
        <w:t>2.1</w:t>
      </w:r>
      <w:r>
        <w:rPr>
          <w:rFonts w:asciiTheme="minorHAnsi" w:eastAsiaTheme="minorEastAsia" w:hAnsiTheme="minorHAnsi" w:cstheme="minorBidi"/>
          <w:b w:val="0"/>
          <w:bCs w:val="0"/>
          <w:sz w:val="24"/>
          <w:szCs w:val="24"/>
          <w:lang w:val="en-US" w:eastAsia="en-US"/>
        </w:rPr>
        <w:tab/>
      </w:r>
      <w:r>
        <w:t>Co-processor description</w:t>
      </w:r>
      <w:r>
        <w:tab/>
      </w:r>
      <w:r>
        <w:fldChar w:fldCharType="begin"/>
      </w:r>
      <w:r>
        <w:instrText xml:space="preserve"> PAGEREF _Toc478378961 \h </w:instrText>
      </w:r>
      <w:r>
        <w:fldChar w:fldCharType="separate"/>
      </w:r>
      <w:r>
        <w:t>11</w:t>
      </w:r>
      <w:r>
        <w:fldChar w:fldCharType="end"/>
      </w:r>
    </w:p>
    <w:p w14:paraId="0D09B7EC" w14:textId="77777777" w:rsidR="0040793B" w:rsidRDefault="0040793B">
      <w:pPr>
        <w:pStyle w:val="TOC2"/>
        <w:rPr>
          <w:rFonts w:asciiTheme="minorHAnsi" w:eastAsiaTheme="minorEastAsia" w:hAnsiTheme="minorHAnsi" w:cstheme="minorBidi"/>
          <w:b w:val="0"/>
          <w:bCs w:val="0"/>
          <w:sz w:val="24"/>
          <w:szCs w:val="24"/>
          <w:lang w:val="en-US" w:eastAsia="en-US"/>
        </w:rPr>
      </w:pPr>
      <w:r>
        <w:t>2.2</w:t>
      </w:r>
      <w:r>
        <w:rPr>
          <w:rFonts w:asciiTheme="minorHAnsi" w:eastAsiaTheme="minorEastAsia" w:hAnsiTheme="minorHAnsi" w:cstheme="minorBidi"/>
          <w:b w:val="0"/>
          <w:bCs w:val="0"/>
          <w:sz w:val="24"/>
          <w:szCs w:val="24"/>
          <w:lang w:val="en-US" w:eastAsia="en-US"/>
        </w:rPr>
        <w:tab/>
      </w:r>
      <w:r>
        <w:t>Systems description</w:t>
      </w:r>
      <w:r>
        <w:tab/>
      </w:r>
      <w:r>
        <w:fldChar w:fldCharType="begin"/>
      </w:r>
      <w:r>
        <w:instrText xml:space="preserve"> PAGEREF _Toc478378962 \h </w:instrText>
      </w:r>
      <w:r>
        <w:fldChar w:fldCharType="separate"/>
      </w:r>
      <w:r>
        <w:t>12</w:t>
      </w:r>
      <w:r>
        <w:fldChar w:fldCharType="end"/>
      </w:r>
    </w:p>
    <w:p w14:paraId="48E19294"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2.2.1</w:t>
      </w:r>
      <w:r>
        <w:rPr>
          <w:rFonts w:asciiTheme="minorHAnsi" w:eastAsiaTheme="minorEastAsia" w:hAnsiTheme="minorHAnsi" w:cstheme="minorBidi"/>
          <w:i w:val="0"/>
          <w:noProof/>
          <w:sz w:val="24"/>
          <w:szCs w:val="24"/>
          <w:lang w:val="en-US" w:eastAsia="en-US"/>
        </w:rPr>
        <w:tab/>
      </w:r>
      <w:r>
        <w:rPr>
          <w:noProof/>
        </w:rPr>
        <w:t>Cartesius K40</w:t>
      </w:r>
      <w:r>
        <w:rPr>
          <w:noProof/>
        </w:rPr>
        <w:tab/>
      </w:r>
      <w:r>
        <w:rPr>
          <w:noProof/>
        </w:rPr>
        <w:fldChar w:fldCharType="begin"/>
      </w:r>
      <w:r>
        <w:rPr>
          <w:noProof/>
        </w:rPr>
        <w:instrText xml:space="preserve"> PAGEREF _Toc478378963 \h </w:instrText>
      </w:r>
      <w:r>
        <w:rPr>
          <w:noProof/>
        </w:rPr>
      </w:r>
      <w:r>
        <w:rPr>
          <w:noProof/>
        </w:rPr>
        <w:fldChar w:fldCharType="separate"/>
      </w:r>
      <w:r>
        <w:rPr>
          <w:noProof/>
        </w:rPr>
        <w:t>12</w:t>
      </w:r>
      <w:r>
        <w:rPr>
          <w:noProof/>
        </w:rPr>
        <w:fldChar w:fldCharType="end"/>
      </w:r>
    </w:p>
    <w:p w14:paraId="10C11A4D"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2.2.2</w:t>
      </w:r>
      <w:r>
        <w:rPr>
          <w:rFonts w:asciiTheme="minorHAnsi" w:eastAsiaTheme="minorEastAsia" w:hAnsiTheme="minorHAnsi" w:cstheme="minorBidi"/>
          <w:i w:val="0"/>
          <w:noProof/>
          <w:sz w:val="24"/>
          <w:szCs w:val="24"/>
          <w:lang w:val="en-US" w:eastAsia="en-US"/>
        </w:rPr>
        <w:tab/>
      </w:r>
      <w:r>
        <w:rPr>
          <w:noProof/>
        </w:rPr>
        <w:t>MareNostrum KNC</w:t>
      </w:r>
      <w:r>
        <w:rPr>
          <w:noProof/>
        </w:rPr>
        <w:tab/>
      </w:r>
      <w:r>
        <w:rPr>
          <w:noProof/>
        </w:rPr>
        <w:fldChar w:fldCharType="begin"/>
      </w:r>
      <w:r>
        <w:rPr>
          <w:noProof/>
        </w:rPr>
        <w:instrText xml:space="preserve"> PAGEREF _Toc478378964 \h </w:instrText>
      </w:r>
      <w:r>
        <w:rPr>
          <w:noProof/>
        </w:rPr>
      </w:r>
      <w:r>
        <w:rPr>
          <w:noProof/>
        </w:rPr>
        <w:fldChar w:fldCharType="separate"/>
      </w:r>
      <w:r>
        <w:rPr>
          <w:noProof/>
        </w:rPr>
        <w:t>13</w:t>
      </w:r>
      <w:r>
        <w:rPr>
          <w:noProof/>
        </w:rPr>
        <w:fldChar w:fldCharType="end"/>
      </w:r>
    </w:p>
    <w:p w14:paraId="5B1AA9FA"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2.2.3</w:t>
      </w:r>
      <w:r>
        <w:rPr>
          <w:rFonts w:asciiTheme="minorHAnsi" w:eastAsiaTheme="minorEastAsia" w:hAnsiTheme="minorHAnsi" w:cstheme="minorBidi"/>
          <w:i w:val="0"/>
          <w:noProof/>
          <w:sz w:val="24"/>
          <w:szCs w:val="24"/>
          <w:lang w:val="en-US" w:eastAsia="en-US"/>
        </w:rPr>
        <w:tab/>
      </w:r>
      <w:r>
        <w:rPr>
          <w:noProof/>
        </w:rPr>
        <w:t>Ouessant P100</w:t>
      </w:r>
      <w:r>
        <w:rPr>
          <w:noProof/>
        </w:rPr>
        <w:tab/>
      </w:r>
      <w:r>
        <w:rPr>
          <w:noProof/>
        </w:rPr>
        <w:fldChar w:fldCharType="begin"/>
      </w:r>
      <w:r>
        <w:rPr>
          <w:noProof/>
        </w:rPr>
        <w:instrText xml:space="preserve"> PAGEREF _Toc478378965 \h </w:instrText>
      </w:r>
      <w:r>
        <w:rPr>
          <w:noProof/>
        </w:rPr>
      </w:r>
      <w:r>
        <w:rPr>
          <w:noProof/>
        </w:rPr>
        <w:fldChar w:fldCharType="separate"/>
      </w:r>
      <w:r>
        <w:rPr>
          <w:noProof/>
        </w:rPr>
        <w:t>13</w:t>
      </w:r>
      <w:r>
        <w:rPr>
          <w:noProof/>
        </w:rPr>
        <w:fldChar w:fldCharType="end"/>
      </w:r>
    </w:p>
    <w:p w14:paraId="28F7C9E4"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2.2.4</w:t>
      </w:r>
      <w:r>
        <w:rPr>
          <w:rFonts w:asciiTheme="minorHAnsi" w:eastAsiaTheme="minorEastAsia" w:hAnsiTheme="minorHAnsi" w:cstheme="minorBidi"/>
          <w:i w:val="0"/>
          <w:noProof/>
          <w:sz w:val="24"/>
          <w:szCs w:val="24"/>
          <w:lang w:val="en-US" w:eastAsia="en-US"/>
        </w:rPr>
        <w:tab/>
      </w:r>
      <w:r>
        <w:rPr>
          <w:noProof/>
        </w:rPr>
        <w:t>Frioul KNL</w:t>
      </w:r>
      <w:r>
        <w:rPr>
          <w:noProof/>
        </w:rPr>
        <w:tab/>
      </w:r>
      <w:r>
        <w:rPr>
          <w:noProof/>
        </w:rPr>
        <w:fldChar w:fldCharType="begin"/>
      </w:r>
      <w:r>
        <w:rPr>
          <w:noProof/>
        </w:rPr>
        <w:instrText xml:space="preserve"> PAGEREF _Toc478378966 \h </w:instrText>
      </w:r>
      <w:r>
        <w:rPr>
          <w:noProof/>
        </w:rPr>
      </w:r>
      <w:r>
        <w:rPr>
          <w:noProof/>
        </w:rPr>
        <w:fldChar w:fldCharType="separate"/>
      </w:r>
      <w:r>
        <w:rPr>
          <w:noProof/>
        </w:rPr>
        <w:t>13</w:t>
      </w:r>
      <w:r>
        <w:rPr>
          <w:noProof/>
        </w:rPr>
        <w:fldChar w:fldCharType="end"/>
      </w:r>
    </w:p>
    <w:p w14:paraId="45090326" w14:textId="77777777" w:rsidR="0040793B" w:rsidRDefault="0040793B">
      <w:pPr>
        <w:pStyle w:val="TOC1"/>
        <w:tabs>
          <w:tab w:val="left" w:pos="442"/>
        </w:tabs>
        <w:rPr>
          <w:rFonts w:asciiTheme="minorHAnsi" w:eastAsiaTheme="minorEastAsia" w:hAnsiTheme="minorHAnsi" w:cstheme="minorBidi"/>
          <w:b w:val="0"/>
          <w:noProof/>
          <w:sz w:val="24"/>
          <w:lang w:val="en-US" w:eastAsia="en-US"/>
        </w:rPr>
      </w:pPr>
      <w:r>
        <w:rPr>
          <w:noProof/>
        </w:rPr>
        <w:t>3</w:t>
      </w:r>
      <w:r>
        <w:rPr>
          <w:rFonts w:asciiTheme="minorHAnsi" w:eastAsiaTheme="minorEastAsia" w:hAnsiTheme="minorHAnsi" w:cstheme="minorBidi"/>
          <w:b w:val="0"/>
          <w:noProof/>
          <w:sz w:val="24"/>
          <w:lang w:val="en-US" w:eastAsia="en-US"/>
        </w:rPr>
        <w:tab/>
      </w:r>
      <w:r>
        <w:rPr>
          <w:noProof/>
        </w:rPr>
        <w:t>Benchmark suite description</w:t>
      </w:r>
      <w:r>
        <w:rPr>
          <w:noProof/>
        </w:rPr>
        <w:tab/>
      </w:r>
      <w:r>
        <w:rPr>
          <w:noProof/>
        </w:rPr>
        <w:fldChar w:fldCharType="begin"/>
      </w:r>
      <w:r>
        <w:rPr>
          <w:noProof/>
        </w:rPr>
        <w:instrText xml:space="preserve"> PAGEREF _Toc478378967 \h </w:instrText>
      </w:r>
      <w:r>
        <w:rPr>
          <w:noProof/>
        </w:rPr>
      </w:r>
      <w:r>
        <w:rPr>
          <w:noProof/>
        </w:rPr>
        <w:fldChar w:fldCharType="separate"/>
      </w:r>
      <w:r>
        <w:rPr>
          <w:noProof/>
        </w:rPr>
        <w:t>14</w:t>
      </w:r>
      <w:r>
        <w:rPr>
          <w:noProof/>
        </w:rPr>
        <w:fldChar w:fldCharType="end"/>
      </w:r>
    </w:p>
    <w:p w14:paraId="05CAA20C" w14:textId="77777777" w:rsidR="0040793B" w:rsidRDefault="0040793B">
      <w:pPr>
        <w:pStyle w:val="TOC2"/>
        <w:rPr>
          <w:rFonts w:asciiTheme="minorHAnsi" w:eastAsiaTheme="minorEastAsia" w:hAnsiTheme="minorHAnsi" w:cstheme="minorBidi"/>
          <w:b w:val="0"/>
          <w:bCs w:val="0"/>
          <w:sz w:val="24"/>
          <w:szCs w:val="24"/>
          <w:lang w:val="en-US" w:eastAsia="en-US"/>
        </w:rPr>
      </w:pPr>
      <w:r>
        <w:t>3.1</w:t>
      </w:r>
      <w:r>
        <w:rPr>
          <w:rFonts w:asciiTheme="minorHAnsi" w:eastAsiaTheme="minorEastAsia" w:hAnsiTheme="minorHAnsi" w:cstheme="minorBidi"/>
          <w:b w:val="0"/>
          <w:bCs w:val="0"/>
          <w:sz w:val="24"/>
          <w:szCs w:val="24"/>
          <w:lang w:val="en-US" w:eastAsia="en-US"/>
        </w:rPr>
        <w:tab/>
      </w:r>
      <w:r>
        <w:t>Alya</w:t>
      </w:r>
      <w:r>
        <w:tab/>
      </w:r>
      <w:r>
        <w:fldChar w:fldCharType="begin"/>
      </w:r>
      <w:r>
        <w:instrText xml:space="preserve"> PAGEREF _Toc478378968 \h </w:instrText>
      </w:r>
      <w:r>
        <w:fldChar w:fldCharType="separate"/>
      </w:r>
      <w:r>
        <w:t>14</w:t>
      </w:r>
      <w:r>
        <w:fldChar w:fldCharType="end"/>
      </w:r>
    </w:p>
    <w:p w14:paraId="49B766A6"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3.1.1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_Toc478378969 \h </w:instrText>
      </w:r>
      <w:r>
        <w:rPr>
          <w:noProof/>
        </w:rPr>
      </w:r>
      <w:r>
        <w:rPr>
          <w:noProof/>
        </w:rPr>
        <w:fldChar w:fldCharType="separate"/>
      </w:r>
      <w:r>
        <w:rPr>
          <w:noProof/>
        </w:rPr>
        <w:t>14</w:t>
      </w:r>
      <w:r>
        <w:rPr>
          <w:noProof/>
        </w:rPr>
        <w:fldChar w:fldCharType="end"/>
      </w:r>
    </w:p>
    <w:p w14:paraId="1BE9C24D"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3.1.2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_Toc478378970 \h </w:instrText>
      </w:r>
      <w:r>
        <w:rPr>
          <w:noProof/>
        </w:rPr>
      </w:r>
      <w:r>
        <w:rPr>
          <w:noProof/>
        </w:rPr>
        <w:fldChar w:fldCharType="separate"/>
      </w:r>
      <w:r>
        <w:rPr>
          <w:noProof/>
        </w:rPr>
        <w:t>15</w:t>
      </w:r>
      <w:r>
        <w:rPr>
          <w:noProof/>
        </w:rPr>
        <w:fldChar w:fldCharType="end"/>
      </w:r>
    </w:p>
    <w:p w14:paraId="71CFCF33" w14:textId="77777777" w:rsidR="0040793B" w:rsidRDefault="0040793B">
      <w:pPr>
        <w:pStyle w:val="TOC2"/>
        <w:rPr>
          <w:rFonts w:asciiTheme="minorHAnsi" w:eastAsiaTheme="minorEastAsia" w:hAnsiTheme="minorHAnsi" w:cstheme="minorBidi"/>
          <w:b w:val="0"/>
          <w:bCs w:val="0"/>
          <w:sz w:val="24"/>
          <w:szCs w:val="24"/>
          <w:lang w:val="en-US" w:eastAsia="en-US"/>
        </w:rPr>
      </w:pPr>
      <w:r>
        <w:t>3.2</w:t>
      </w:r>
      <w:r>
        <w:rPr>
          <w:rFonts w:asciiTheme="minorHAnsi" w:eastAsiaTheme="minorEastAsia" w:hAnsiTheme="minorHAnsi" w:cstheme="minorBidi"/>
          <w:b w:val="0"/>
          <w:bCs w:val="0"/>
          <w:sz w:val="24"/>
          <w:szCs w:val="24"/>
          <w:lang w:val="en-US" w:eastAsia="en-US"/>
        </w:rPr>
        <w:tab/>
      </w:r>
      <w:r>
        <w:t>Code_Saturne</w:t>
      </w:r>
      <w:r>
        <w:tab/>
      </w:r>
      <w:r>
        <w:fldChar w:fldCharType="begin"/>
      </w:r>
      <w:r>
        <w:instrText xml:space="preserve"> PAGEREF _Toc478378971 \h </w:instrText>
      </w:r>
      <w:r>
        <w:fldChar w:fldCharType="separate"/>
      </w:r>
      <w:r>
        <w:t>15</w:t>
      </w:r>
      <w:r>
        <w:fldChar w:fldCharType="end"/>
      </w:r>
    </w:p>
    <w:p w14:paraId="4C4CBF74"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3.2.1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_Toc478378972 \h </w:instrText>
      </w:r>
      <w:r>
        <w:rPr>
          <w:noProof/>
        </w:rPr>
      </w:r>
      <w:r>
        <w:rPr>
          <w:noProof/>
        </w:rPr>
        <w:fldChar w:fldCharType="separate"/>
      </w:r>
      <w:r>
        <w:rPr>
          <w:noProof/>
        </w:rPr>
        <w:t>15</w:t>
      </w:r>
      <w:r>
        <w:rPr>
          <w:noProof/>
        </w:rPr>
        <w:fldChar w:fldCharType="end"/>
      </w:r>
    </w:p>
    <w:p w14:paraId="37599C95"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3.2.2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_Toc478378973 \h </w:instrText>
      </w:r>
      <w:r>
        <w:rPr>
          <w:noProof/>
        </w:rPr>
      </w:r>
      <w:r>
        <w:rPr>
          <w:noProof/>
        </w:rPr>
        <w:fldChar w:fldCharType="separate"/>
      </w:r>
      <w:r>
        <w:rPr>
          <w:noProof/>
        </w:rPr>
        <w:t>16</w:t>
      </w:r>
      <w:r>
        <w:rPr>
          <w:noProof/>
        </w:rPr>
        <w:fldChar w:fldCharType="end"/>
      </w:r>
    </w:p>
    <w:p w14:paraId="03D8D8FF" w14:textId="77777777" w:rsidR="0040793B" w:rsidRDefault="0040793B">
      <w:pPr>
        <w:pStyle w:val="TOC2"/>
        <w:rPr>
          <w:rFonts w:asciiTheme="minorHAnsi" w:eastAsiaTheme="minorEastAsia" w:hAnsiTheme="minorHAnsi" w:cstheme="minorBidi"/>
          <w:b w:val="0"/>
          <w:bCs w:val="0"/>
          <w:sz w:val="24"/>
          <w:szCs w:val="24"/>
          <w:lang w:val="en-US" w:eastAsia="en-US"/>
        </w:rPr>
      </w:pPr>
      <w:r>
        <w:t>3.3</w:t>
      </w:r>
      <w:r>
        <w:rPr>
          <w:rFonts w:asciiTheme="minorHAnsi" w:eastAsiaTheme="minorEastAsia" w:hAnsiTheme="minorHAnsi" w:cstheme="minorBidi"/>
          <w:b w:val="0"/>
          <w:bCs w:val="0"/>
          <w:sz w:val="24"/>
          <w:szCs w:val="24"/>
          <w:lang w:val="en-US" w:eastAsia="en-US"/>
        </w:rPr>
        <w:tab/>
      </w:r>
      <w:r>
        <w:t>CP2K</w:t>
      </w:r>
      <w:r>
        <w:tab/>
      </w:r>
      <w:r>
        <w:fldChar w:fldCharType="begin"/>
      </w:r>
      <w:r>
        <w:instrText xml:space="preserve"> PAGEREF _Toc478378974 \h </w:instrText>
      </w:r>
      <w:r>
        <w:fldChar w:fldCharType="separate"/>
      </w:r>
      <w:r>
        <w:t>16</w:t>
      </w:r>
      <w:r>
        <w:fldChar w:fldCharType="end"/>
      </w:r>
    </w:p>
    <w:p w14:paraId="31097273"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3.3.1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_Toc478378975 \h </w:instrText>
      </w:r>
      <w:r>
        <w:rPr>
          <w:noProof/>
        </w:rPr>
      </w:r>
      <w:r>
        <w:rPr>
          <w:noProof/>
        </w:rPr>
        <w:fldChar w:fldCharType="separate"/>
      </w:r>
      <w:r>
        <w:rPr>
          <w:noProof/>
        </w:rPr>
        <w:t>16</w:t>
      </w:r>
      <w:r>
        <w:rPr>
          <w:noProof/>
        </w:rPr>
        <w:fldChar w:fldCharType="end"/>
      </w:r>
    </w:p>
    <w:p w14:paraId="52786803"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3.3.2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_Toc478378976 \h </w:instrText>
      </w:r>
      <w:r>
        <w:rPr>
          <w:noProof/>
        </w:rPr>
      </w:r>
      <w:r>
        <w:rPr>
          <w:noProof/>
        </w:rPr>
        <w:fldChar w:fldCharType="separate"/>
      </w:r>
      <w:r>
        <w:rPr>
          <w:noProof/>
        </w:rPr>
        <w:t>17</w:t>
      </w:r>
      <w:r>
        <w:rPr>
          <w:noProof/>
        </w:rPr>
        <w:fldChar w:fldCharType="end"/>
      </w:r>
    </w:p>
    <w:p w14:paraId="703B2ACE" w14:textId="77777777" w:rsidR="0040793B" w:rsidRDefault="0040793B">
      <w:pPr>
        <w:pStyle w:val="TOC2"/>
        <w:rPr>
          <w:rFonts w:asciiTheme="minorHAnsi" w:eastAsiaTheme="minorEastAsia" w:hAnsiTheme="minorHAnsi" w:cstheme="minorBidi"/>
          <w:b w:val="0"/>
          <w:bCs w:val="0"/>
          <w:sz w:val="24"/>
          <w:szCs w:val="24"/>
          <w:lang w:val="en-US" w:eastAsia="en-US"/>
        </w:rPr>
      </w:pPr>
      <w:r>
        <w:t>3.4</w:t>
      </w:r>
      <w:r>
        <w:rPr>
          <w:rFonts w:asciiTheme="minorHAnsi" w:eastAsiaTheme="minorEastAsia" w:hAnsiTheme="minorHAnsi" w:cstheme="minorBidi"/>
          <w:b w:val="0"/>
          <w:bCs w:val="0"/>
          <w:sz w:val="24"/>
          <w:szCs w:val="24"/>
          <w:lang w:val="en-US" w:eastAsia="en-US"/>
        </w:rPr>
        <w:tab/>
      </w:r>
      <w:r>
        <w:t>GPAW</w:t>
      </w:r>
      <w:r>
        <w:tab/>
      </w:r>
      <w:r>
        <w:fldChar w:fldCharType="begin"/>
      </w:r>
      <w:r>
        <w:instrText xml:space="preserve"> PAGEREF _Toc478378977 \h </w:instrText>
      </w:r>
      <w:r>
        <w:fldChar w:fldCharType="separate"/>
      </w:r>
      <w:r>
        <w:t>17</w:t>
      </w:r>
      <w:r>
        <w:fldChar w:fldCharType="end"/>
      </w:r>
    </w:p>
    <w:p w14:paraId="28E61A5F"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3.4.1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_Toc478378978 \h </w:instrText>
      </w:r>
      <w:r>
        <w:rPr>
          <w:noProof/>
        </w:rPr>
      </w:r>
      <w:r>
        <w:rPr>
          <w:noProof/>
        </w:rPr>
        <w:fldChar w:fldCharType="separate"/>
      </w:r>
      <w:r>
        <w:rPr>
          <w:noProof/>
        </w:rPr>
        <w:t>17</w:t>
      </w:r>
      <w:r>
        <w:rPr>
          <w:noProof/>
        </w:rPr>
        <w:fldChar w:fldCharType="end"/>
      </w:r>
    </w:p>
    <w:p w14:paraId="1E8E79F8"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3.4.2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_Toc478378979 \h </w:instrText>
      </w:r>
      <w:r>
        <w:rPr>
          <w:noProof/>
        </w:rPr>
      </w:r>
      <w:r>
        <w:rPr>
          <w:noProof/>
        </w:rPr>
        <w:fldChar w:fldCharType="separate"/>
      </w:r>
      <w:r>
        <w:rPr>
          <w:noProof/>
        </w:rPr>
        <w:t>17</w:t>
      </w:r>
      <w:r>
        <w:rPr>
          <w:noProof/>
        </w:rPr>
        <w:fldChar w:fldCharType="end"/>
      </w:r>
    </w:p>
    <w:p w14:paraId="5AE9CF32" w14:textId="77777777" w:rsidR="0040793B" w:rsidRDefault="0040793B">
      <w:pPr>
        <w:pStyle w:val="TOC2"/>
        <w:rPr>
          <w:rFonts w:asciiTheme="minorHAnsi" w:eastAsiaTheme="minorEastAsia" w:hAnsiTheme="minorHAnsi" w:cstheme="minorBidi"/>
          <w:b w:val="0"/>
          <w:bCs w:val="0"/>
          <w:sz w:val="24"/>
          <w:szCs w:val="24"/>
          <w:lang w:val="en-US" w:eastAsia="en-US"/>
        </w:rPr>
      </w:pPr>
      <w:r>
        <w:t>3.5</w:t>
      </w:r>
      <w:r>
        <w:rPr>
          <w:rFonts w:asciiTheme="minorHAnsi" w:eastAsiaTheme="minorEastAsia" w:hAnsiTheme="minorHAnsi" w:cstheme="minorBidi"/>
          <w:b w:val="0"/>
          <w:bCs w:val="0"/>
          <w:sz w:val="24"/>
          <w:szCs w:val="24"/>
          <w:lang w:val="en-US" w:eastAsia="en-US"/>
        </w:rPr>
        <w:tab/>
      </w:r>
      <w:r>
        <w:t>GROMACS</w:t>
      </w:r>
      <w:r>
        <w:tab/>
      </w:r>
      <w:r>
        <w:fldChar w:fldCharType="begin"/>
      </w:r>
      <w:r>
        <w:instrText xml:space="preserve"> PAGEREF _Toc478378980 \h </w:instrText>
      </w:r>
      <w:r>
        <w:fldChar w:fldCharType="separate"/>
      </w:r>
      <w:r>
        <w:t>18</w:t>
      </w:r>
      <w:r>
        <w:fldChar w:fldCharType="end"/>
      </w:r>
    </w:p>
    <w:p w14:paraId="56BEA288"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3.5.1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_Toc478378981 \h </w:instrText>
      </w:r>
      <w:r>
        <w:rPr>
          <w:noProof/>
        </w:rPr>
      </w:r>
      <w:r>
        <w:rPr>
          <w:noProof/>
        </w:rPr>
        <w:fldChar w:fldCharType="separate"/>
      </w:r>
      <w:r>
        <w:rPr>
          <w:noProof/>
        </w:rPr>
        <w:t>18</w:t>
      </w:r>
      <w:r>
        <w:rPr>
          <w:noProof/>
        </w:rPr>
        <w:fldChar w:fldCharType="end"/>
      </w:r>
    </w:p>
    <w:p w14:paraId="6A6E0E6D"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3.5.2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_Toc478378982 \h </w:instrText>
      </w:r>
      <w:r>
        <w:rPr>
          <w:noProof/>
        </w:rPr>
      </w:r>
      <w:r>
        <w:rPr>
          <w:noProof/>
        </w:rPr>
        <w:fldChar w:fldCharType="separate"/>
      </w:r>
      <w:r>
        <w:rPr>
          <w:noProof/>
        </w:rPr>
        <w:t>18</w:t>
      </w:r>
      <w:r>
        <w:rPr>
          <w:noProof/>
        </w:rPr>
        <w:fldChar w:fldCharType="end"/>
      </w:r>
    </w:p>
    <w:p w14:paraId="1B2C4F54" w14:textId="77777777" w:rsidR="0040793B" w:rsidRDefault="0040793B">
      <w:pPr>
        <w:pStyle w:val="TOC2"/>
        <w:rPr>
          <w:rFonts w:asciiTheme="minorHAnsi" w:eastAsiaTheme="minorEastAsia" w:hAnsiTheme="minorHAnsi" w:cstheme="minorBidi"/>
          <w:b w:val="0"/>
          <w:bCs w:val="0"/>
          <w:sz w:val="24"/>
          <w:szCs w:val="24"/>
          <w:lang w:val="en-US" w:eastAsia="en-US"/>
        </w:rPr>
      </w:pPr>
      <w:r>
        <w:t>3.6</w:t>
      </w:r>
      <w:r>
        <w:rPr>
          <w:rFonts w:asciiTheme="minorHAnsi" w:eastAsiaTheme="minorEastAsia" w:hAnsiTheme="minorHAnsi" w:cstheme="minorBidi"/>
          <w:b w:val="0"/>
          <w:bCs w:val="0"/>
          <w:sz w:val="24"/>
          <w:szCs w:val="24"/>
          <w:lang w:val="en-US" w:eastAsia="en-US"/>
        </w:rPr>
        <w:tab/>
      </w:r>
      <w:r>
        <w:t>NAMD</w:t>
      </w:r>
      <w:r>
        <w:tab/>
      </w:r>
      <w:r>
        <w:fldChar w:fldCharType="begin"/>
      </w:r>
      <w:r>
        <w:instrText xml:space="preserve"> PAGEREF _Toc478378983 \h </w:instrText>
      </w:r>
      <w:r>
        <w:fldChar w:fldCharType="separate"/>
      </w:r>
      <w:r>
        <w:t>19</w:t>
      </w:r>
      <w:r>
        <w:fldChar w:fldCharType="end"/>
      </w:r>
    </w:p>
    <w:p w14:paraId="0DEC1A4B"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3.6.1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_Toc478378984 \h </w:instrText>
      </w:r>
      <w:r>
        <w:rPr>
          <w:noProof/>
        </w:rPr>
      </w:r>
      <w:r>
        <w:rPr>
          <w:noProof/>
        </w:rPr>
        <w:fldChar w:fldCharType="separate"/>
      </w:r>
      <w:r>
        <w:rPr>
          <w:noProof/>
        </w:rPr>
        <w:t>19</w:t>
      </w:r>
      <w:r>
        <w:rPr>
          <w:noProof/>
        </w:rPr>
        <w:fldChar w:fldCharType="end"/>
      </w:r>
    </w:p>
    <w:p w14:paraId="35B95B61"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3.6.2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_Toc478378985 \h </w:instrText>
      </w:r>
      <w:r>
        <w:rPr>
          <w:noProof/>
        </w:rPr>
      </w:r>
      <w:r>
        <w:rPr>
          <w:noProof/>
        </w:rPr>
        <w:fldChar w:fldCharType="separate"/>
      </w:r>
      <w:r>
        <w:rPr>
          <w:noProof/>
        </w:rPr>
        <w:t>19</w:t>
      </w:r>
      <w:r>
        <w:rPr>
          <w:noProof/>
        </w:rPr>
        <w:fldChar w:fldCharType="end"/>
      </w:r>
    </w:p>
    <w:p w14:paraId="22F3718E" w14:textId="77777777" w:rsidR="0040793B" w:rsidRDefault="0040793B">
      <w:pPr>
        <w:pStyle w:val="TOC2"/>
        <w:rPr>
          <w:rFonts w:asciiTheme="minorHAnsi" w:eastAsiaTheme="minorEastAsia" w:hAnsiTheme="minorHAnsi" w:cstheme="minorBidi"/>
          <w:b w:val="0"/>
          <w:bCs w:val="0"/>
          <w:sz w:val="24"/>
          <w:szCs w:val="24"/>
          <w:lang w:val="en-US" w:eastAsia="en-US"/>
        </w:rPr>
      </w:pPr>
      <w:r>
        <w:t>3.7</w:t>
      </w:r>
      <w:r>
        <w:rPr>
          <w:rFonts w:asciiTheme="minorHAnsi" w:eastAsiaTheme="minorEastAsia" w:hAnsiTheme="minorHAnsi" w:cstheme="minorBidi"/>
          <w:b w:val="0"/>
          <w:bCs w:val="0"/>
          <w:sz w:val="24"/>
          <w:szCs w:val="24"/>
          <w:lang w:val="en-US" w:eastAsia="en-US"/>
        </w:rPr>
        <w:tab/>
      </w:r>
      <w:r>
        <w:t>PFARM</w:t>
      </w:r>
      <w:r>
        <w:tab/>
      </w:r>
      <w:r>
        <w:fldChar w:fldCharType="begin"/>
      </w:r>
      <w:r>
        <w:instrText xml:space="preserve"> PAGEREF _Toc478378986 \h </w:instrText>
      </w:r>
      <w:r>
        <w:fldChar w:fldCharType="separate"/>
      </w:r>
      <w:r>
        <w:t>20</w:t>
      </w:r>
      <w:r>
        <w:fldChar w:fldCharType="end"/>
      </w:r>
    </w:p>
    <w:p w14:paraId="70581BD7"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3.7.1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_Toc478378987 \h </w:instrText>
      </w:r>
      <w:r>
        <w:rPr>
          <w:noProof/>
        </w:rPr>
      </w:r>
      <w:r>
        <w:rPr>
          <w:noProof/>
        </w:rPr>
        <w:fldChar w:fldCharType="separate"/>
      </w:r>
      <w:r>
        <w:rPr>
          <w:noProof/>
        </w:rPr>
        <w:t>20</w:t>
      </w:r>
      <w:r>
        <w:rPr>
          <w:noProof/>
        </w:rPr>
        <w:fldChar w:fldCharType="end"/>
      </w:r>
    </w:p>
    <w:p w14:paraId="7F30FD57"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3.7.2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_Toc478378988 \h </w:instrText>
      </w:r>
      <w:r>
        <w:rPr>
          <w:noProof/>
        </w:rPr>
      </w:r>
      <w:r>
        <w:rPr>
          <w:noProof/>
        </w:rPr>
        <w:fldChar w:fldCharType="separate"/>
      </w:r>
      <w:r>
        <w:rPr>
          <w:noProof/>
        </w:rPr>
        <w:t>20</w:t>
      </w:r>
      <w:r>
        <w:rPr>
          <w:noProof/>
        </w:rPr>
        <w:fldChar w:fldCharType="end"/>
      </w:r>
    </w:p>
    <w:p w14:paraId="1573E4B9" w14:textId="77777777" w:rsidR="0040793B" w:rsidRDefault="0040793B">
      <w:pPr>
        <w:pStyle w:val="TOC2"/>
        <w:rPr>
          <w:rFonts w:asciiTheme="minorHAnsi" w:eastAsiaTheme="minorEastAsia" w:hAnsiTheme="minorHAnsi" w:cstheme="minorBidi"/>
          <w:b w:val="0"/>
          <w:bCs w:val="0"/>
          <w:sz w:val="24"/>
          <w:szCs w:val="24"/>
          <w:lang w:val="en-US" w:eastAsia="en-US"/>
        </w:rPr>
      </w:pPr>
      <w:r>
        <w:t>3.8</w:t>
      </w:r>
      <w:r>
        <w:rPr>
          <w:rFonts w:asciiTheme="minorHAnsi" w:eastAsiaTheme="minorEastAsia" w:hAnsiTheme="minorHAnsi" w:cstheme="minorBidi"/>
          <w:b w:val="0"/>
          <w:bCs w:val="0"/>
          <w:sz w:val="24"/>
          <w:szCs w:val="24"/>
          <w:lang w:val="en-US" w:eastAsia="en-US"/>
        </w:rPr>
        <w:tab/>
      </w:r>
      <w:r>
        <w:t>QCD</w:t>
      </w:r>
      <w:r>
        <w:tab/>
      </w:r>
      <w:r>
        <w:fldChar w:fldCharType="begin"/>
      </w:r>
      <w:r>
        <w:instrText xml:space="preserve"> PAGEREF _Toc478378989 \h </w:instrText>
      </w:r>
      <w:r>
        <w:fldChar w:fldCharType="separate"/>
      </w:r>
      <w:r>
        <w:t>21</w:t>
      </w:r>
      <w:r>
        <w:fldChar w:fldCharType="end"/>
      </w:r>
    </w:p>
    <w:p w14:paraId="1A1A5943"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3.8.1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_Toc478378990 \h </w:instrText>
      </w:r>
      <w:r>
        <w:rPr>
          <w:noProof/>
        </w:rPr>
      </w:r>
      <w:r>
        <w:rPr>
          <w:noProof/>
        </w:rPr>
        <w:fldChar w:fldCharType="separate"/>
      </w:r>
      <w:r>
        <w:rPr>
          <w:noProof/>
        </w:rPr>
        <w:t>21</w:t>
      </w:r>
      <w:r>
        <w:rPr>
          <w:noProof/>
        </w:rPr>
        <w:fldChar w:fldCharType="end"/>
      </w:r>
    </w:p>
    <w:p w14:paraId="7FDF20D3"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3.8.2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_Toc478378991 \h </w:instrText>
      </w:r>
      <w:r>
        <w:rPr>
          <w:noProof/>
        </w:rPr>
      </w:r>
      <w:r>
        <w:rPr>
          <w:noProof/>
        </w:rPr>
        <w:fldChar w:fldCharType="separate"/>
      </w:r>
      <w:r>
        <w:rPr>
          <w:noProof/>
        </w:rPr>
        <w:t>22</w:t>
      </w:r>
      <w:r>
        <w:rPr>
          <w:noProof/>
        </w:rPr>
        <w:fldChar w:fldCharType="end"/>
      </w:r>
    </w:p>
    <w:p w14:paraId="2DFB356A" w14:textId="77777777" w:rsidR="0040793B" w:rsidRDefault="0040793B">
      <w:pPr>
        <w:pStyle w:val="TOC2"/>
        <w:rPr>
          <w:rFonts w:asciiTheme="minorHAnsi" w:eastAsiaTheme="minorEastAsia" w:hAnsiTheme="minorHAnsi" w:cstheme="minorBidi"/>
          <w:b w:val="0"/>
          <w:bCs w:val="0"/>
          <w:sz w:val="24"/>
          <w:szCs w:val="24"/>
          <w:lang w:val="en-US" w:eastAsia="en-US"/>
        </w:rPr>
      </w:pPr>
      <w:r>
        <w:t>3.9</w:t>
      </w:r>
      <w:r>
        <w:rPr>
          <w:rFonts w:asciiTheme="minorHAnsi" w:eastAsiaTheme="minorEastAsia" w:hAnsiTheme="minorHAnsi" w:cstheme="minorBidi"/>
          <w:b w:val="0"/>
          <w:bCs w:val="0"/>
          <w:sz w:val="24"/>
          <w:szCs w:val="24"/>
          <w:lang w:val="en-US" w:eastAsia="en-US"/>
        </w:rPr>
        <w:tab/>
      </w:r>
      <w:r>
        <w:t>Quantum Espresso</w:t>
      </w:r>
      <w:r>
        <w:tab/>
      </w:r>
      <w:r>
        <w:fldChar w:fldCharType="begin"/>
      </w:r>
      <w:r>
        <w:instrText xml:space="preserve"> PAGEREF _Toc478378992 \h </w:instrText>
      </w:r>
      <w:r>
        <w:fldChar w:fldCharType="separate"/>
      </w:r>
      <w:r>
        <w:t>22</w:t>
      </w:r>
      <w:r>
        <w:fldChar w:fldCharType="end"/>
      </w:r>
    </w:p>
    <w:p w14:paraId="193CF99A"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3.9.1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_Toc478378993 \h </w:instrText>
      </w:r>
      <w:r>
        <w:rPr>
          <w:noProof/>
        </w:rPr>
      </w:r>
      <w:r>
        <w:rPr>
          <w:noProof/>
        </w:rPr>
        <w:fldChar w:fldCharType="separate"/>
      </w:r>
      <w:r>
        <w:rPr>
          <w:noProof/>
        </w:rPr>
        <w:t>22</w:t>
      </w:r>
      <w:r>
        <w:rPr>
          <w:noProof/>
        </w:rPr>
        <w:fldChar w:fldCharType="end"/>
      </w:r>
    </w:p>
    <w:p w14:paraId="53405778"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3.9.2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_Toc478378994 \h </w:instrText>
      </w:r>
      <w:r>
        <w:rPr>
          <w:noProof/>
        </w:rPr>
      </w:r>
      <w:r>
        <w:rPr>
          <w:noProof/>
        </w:rPr>
        <w:fldChar w:fldCharType="separate"/>
      </w:r>
      <w:r>
        <w:rPr>
          <w:noProof/>
        </w:rPr>
        <w:t>23</w:t>
      </w:r>
      <w:r>
        <w:rPr>
          <w:noProof/>
        </w:rPr>
        <w:fldChar w:fldCharType="end"/>
      </w:r>
    </w:p>
    <w:p w14:paraId="66687E38" w14:textId="77777777" w:rsidR="0040793B" w:rsidRDefault="0040793B">
      <w:pPr>
        <w:pStyle w:val="TOC2"/>
        <w:rPr>
          <w:rFonts w:asciiTheme="minorHAnsi" w:eastAsiaTheme="minorEastAsia" w:hAnsiTheme="minorHAnsi" w:cstheme="minorBidi"/>
          <w:b w:val="0"/>
          <w:bCs w:val="0"/>
          <w:sz w:val="24"/>
          <w:szCs w:val="24"/>
          <w:lang w:val="en-US" w:eastAsia="en-US"/>
        </w:rPr>
      </w:pPr>
      <w:r>
        <w:t>3.10</w:t>
      </w:r>
      <w:r>
        <w:rPr>
          <w:rFonts w:asciiTheme="minorHAnsi" w:eastAsiaTheme="minorEastAsia" w:hAnsiTheme="minorHAnsi" w:cstheme="minorBidi"/>
          <w:b w:val="0"/>
          <w:bCs w:val="0"/>
          <w:sz w:val="24"/>
          <w:szCs w:val="24"/>
          <w:lang w:val="en-US" w:eastAsia="en-US"/>
        </w:rPr>
        <w:tab/>
      </w:r>
      <w:r>
        <w:t>Synthetic benchmarks – SHOC</w:t>
      </w:r>
      <w:r>
        <w:tab/>
      </w:r>
      <w:r>
        <w:fldChar w:fldCharType="begin"/>
      </w:r>
      <w:r>
        <w:instrText xml:space="preserve"> PAGEREF _Toc478378995 \h </w:instrText>
      </w:r>
      <w:r>
        <w:fldChar w:fldCharType="separate"/>
      </w:r>
      <w:r>
        <w:t>23</w:t>
      </w:r>
      <w:r>
        <w:fldChar w:fldCharType="end"/>
      </w:r>
    </w:p>
    <w:p w14:paraId="51BF0C33" w14:textId="77777777" w:rsidR="0040793B" w:rsidRDefault="0040793B">
      <w:pPr>
        <w:pStyle w:val="TOC3"/>
        <w:tabs>
          <w:tab w:val="left" w:pos="1680"/>
        </w:tabs>
        <w:rPr>
          <w:rFonts w:asciiTheme="minorHAnsi" w:eastAsiaTheme="minorEastAsia" w:hAnsiTheme="minorHAnsi" w:cstheme="minorBidi"/>
          <w:i w:val="0"/>
          <w:noProof/>
          <w:sz w:val="24"/>
          <w:szCs w:val="24"/>
          <w:lang w:val="en-US" w:eastAsia="en-US"/>
        </w:rPr>
      </w:pPr>
      <w:r w:rsidRPr="003E257E">
        <w:rPr>
          <w:i w:val="0"/>
          <w:noProof/>
          <w:color w:val="000000"/>
        </w:rPr>
        <w:t>3.10.1</w:t>
      </w:r>
      <w:r>
        <w:rPr>
          <w:rFonts w:asciiTheme="minorHAnsi" w:eastAsiaTheme="minorEastAsia" w:hAnsiTheme="minorHAnsi" w:cstheme="minorBidi"/>
          <w:i w:val="0"/>
          <w:noProof/>
          <w:sz w:val="24"/>
          <w:szCs w:val="24"/>
          <w:lang w:val="en-US" w:eastAsia="en-US"/>
        </w:rPr>
        <w:tab/>
      </w:r>
      <w:r>
        <w:rPr>
          <w:noProof/>
        </w:rPr>
        <w:t>Code description</w:t>
      </w:r>
      <w:r>
        <w:rPr>
          <w:noProof/>
        </w:rPr>
        <w:tab/>
      </w:r>
      <w:r>
        <w:rPr>
          <w:noProof/>
        </w:rPr>
        <w:fldChar w:fldCharType="begin"/>
      </w:r>
      <w:r>
        <w:rPr>
          <w:noProof/>
        </w:rPr>
        <w:instrText xml:space="preserve"> PAGEREF _Toc478378996 \h </w:instrText>
      </w:r>
      <w:r>
        <w:rPr>
          <w:noProof/>
        </w:rPr>
      </w:r>
      <w:r>
        <w:rPr>
          <w:noProof/>
        </w:rPr>
        <w:fldChar w:fldCharType="separate"/>
      </w:r>
      <w:r>
        <w:rPr>
          <w:noProof/>
        </w:rPr>
        <w:t>24</w:t>
      </w:r>
      <w:r>
        <w:rPr>
          <w:noProof/>
        </w:rPr>
        <w:fldChar w:fldCharType="end"/>
      </w:r>
    </w:p>
    <w:p w14:paraId="2943E2E9" w14:textId="77777777" w:rsidR="0040793B" w:rsidRDefault="0040793B">
      <w:pPr>
        <w:pStyle w:val="TOC3"/>
        <w:tabs>
          <w:tab w:val="left" w:pos="1680"/>
        </w:tabs>
        <w:rPr>
          <w:rFonts w:asciiTheme="minorHAnsi" w:eastAsiaTheme="minorEastAsia" w:hAnsiTheme="minorHAnsi" w:cstheme="minorBidi"/>
          <w:i w:val="0"/>
          <w:noProof/>
          <w:sz w:val="24"/>
          <w:szCs w:val="24"/>
          <w:lang w:val="en-US" w:eastAsia="en-US"/>
        </w:rPr>
      </w:pPr>
      <w:r w:rsidRPr="003E257E">
        <w:rPr>
          <w:i w:val="0"/>
          <w:noProof/>
          <w:color w:val="000000"/>
        </w:rPr>
        <w:t>3.10.2</w:t>
      </w:r>
      <w:r>
        <w:rPr>
          <w:rFonts w:asciiTheme="minorHAnsi" w:eastAsiaTheme="minorEastAsia" w:hAnsiTheme="minorHAnsi" w:cstheme="minorBidi"/>
          <w:i w:val="0"/>
          <w:noProof/>
          <w:sz w:val="24"/>
          <w:szCs w:val="24"/>
          <w:lang w:val="en-US" w:eastAsia="en-US"/>
        </w:rPr>
        <w:tab/>
      </w:r>
      <w:r>
        <w:rPr>
          <w:noProof/>
        </w:rPr>
        <w:t>Test cases description</w:t>
      </w:r>
      <w:r>
        <w:rPr>
          <w:noProof/>
        </w:rPr>
        <w:tab/>
      </w:r>
      <w:r>
        <w:rPr>
          <w:noProof/>
        </w:rPr>
        <w:fldChar w:fldCharType="begin"/>
      </w:r>
      <w:r>
        <w:rPr>
          <w:noProof/>
        </w:rPr>
        <w:instrText xml:space="preserve"> PAGEREF _Toc478378997 \h </w:instrText>
      </w:r>
      <w:r>
        <w:rPr>
          <w:noProof/>
        </w:rPr>
      </w:r>
      <w:r>
        <w:rPr>
          <w:noProof/>
        </w:rPr>
        <w:fldChar w:fldCharType="separate"/>
      </w:r>
      <w:r>
        <w:rPr>
          <w:noProof/>
        </w:rPr>
        <w:t>24</w:t>
      </w:r>
      <w:r>
        <w:rPr>
          <w:noProof/>
        </w:rPr>
        <w:fldChar w:fldCharType="end"/>
      </w:r>
    </w:p>
    <w:p w14:paraId="2C64CB14" w14:textId="77777777" w:rsidR="0040793B" w:rsidRDefault="0040793B">
      <w:pPr>
        <w:pStyle w:val="TOC2"/>
        <w:rPr>
          <w:rFonts w:asciiTheme="minorHAnsi" w:eastAsiaTheme="minorEastAsia" w:hAnsiTheme="minorHAnsi" w:cstheme="minorBidi"/>
          <w:b w:val="0"/>
          <w:bCs w:val="0"/>
          <w:sz w:val="24"/>
          <w:szCs w:val="24"/>
          <w:lang w:val="en-US" w:eastAsia="en-US"/>
        </w:rPr>
      </w:pPr>
      <w:r>
        <w:t>3.11</w:t>
      </w:r>
      <w:r>
        <w:rPr>
          <w:rFonts w:asciiTheme="minorHAnsi" w:eastAsiaTheme="minorEastAsia" w:hAnsiTheme="minorHAnsi" w:cstheme="minorBidi"/>
          <w:b w:val="0"/>
          <w:bCs w:val="0"/>
          <w:sz w:val="24"/>
          <w:szCs w:val="24"/>
          <w:lang w:val="en-US" w:eastAsia="en-US"/>
        </w:rPr>
        <w:tab/>
      </w:r>
      <w:r>
        <w:t>SPECFEM3D</w:t>
      </w:r>
      <w:r>
        <w:tab/>
      </w:r>
      <w:r>
        <w:fldChar w:fldCharType="begin"/>
      </w:r>
      <w:r>
        <w:instrText xml:space="preserve"> PAGEREF _Toc478378998 \h </w:instrText>
      </w:r>
      <w:r>
        <w:fldChar w:fldCharType="separate"/>
      </w:r>
      <w:r>
        <w:t>24</w:t>
      </w:r>
      <w:r>
        <w:fldChar w:fldCharType="end"/>
      </w:r>
    </w:p>
    <w:p w14:paraId="31CF8E37" w14:textId="77777777" w:rsidR="0040793B" w:rsidRDefault="0040793B">
      <w:pPr>
        <w:pStyle w:val="TOC3"/>
        <w:tabs>
          <w:tab w:val="left" w:pos="1680"/>
        </w:tabs>
        <w:rPr>
          <w:rFonts w:asciiTheme="minorHAnsi" w:eastAsiaTheme="minorEastAsia" w:hAnsiTheme="minorHAnsi" w:cstheme="minorBidi"/>
          <w:i w:val="0"/>
          <w:noProof/>
          <w:sz w:val="24"/>
          <w:szCs w:val="24"/>
          <w:lang w:val="en-US" w:eastAsia="en-US"/>
        </w:rPr>
      </w:pPr>
      <w:r w:rsidRPr="003E257E">
        <w:rPr>
          <w:i w:val="0"/>
          <w:noProof/>
          <w:color w:val="000000"/>
        </w:rPr>
        <w:t>3.11.1</w:t>
      </w:r>
      <w:r>
        <w:rPr>
          <w:rFonts w:asciiTheme="minorHAnsi" w:eastAsiaTheme="minorEastAsia" w:hAnsiTheme="minorHAnsi" w:cstheme="minorBidi"/>
          <w:i w:val="0"/>
          <w:noProof/>
          <w:sz w:val="24"/>
          <w:szCs w:val="24"/>
          <w:lang w:val="en-US" w:eastAsia="en-US"/>
        </w:rPr>
        <w:tab/>
      </w:r>
      <w:r>
        <w:rPr>
          <w:noProof/>
        </w:rPr>
        <w:t>Test cases definition</w:t>
      </w:r>
      <w:r>
        <w:rPr>
          <w:noProof/>
        </w:rPr>
        <w:tab/>
      </w:r>
      <w:r>
        <w:rPr>
          <w:noProof/>
        </w:rPr>
        <w:fldChar w:fldCharType="begin"/>
      </w:r>
      <w:r>
        <w:rPr>
          <w:noProof/>
        </w:rPr>
        <w:instrText xml:space="preserve"> PAGEREF _Toc478378999 \h </w:instrText>
      </w:r>
      <w:r>
        <w:rPr>
          <w:noProof/>
        </w:rPr>
      </w:r>
      <w:r>
        <w:rPr>
          <w:noProof/>
        </w:rPr>
        <w:fldChar w:fldCharType="separate"/>
      </w:r>
      <w:r>
        <w:rPr>
          <w:noProof/>
        </w:rPr>
        <w:t>25</w:t>
      </w:r>
      <w:r>
        <w:rPr>
          <w:noProof/>
        </w:rPr>
        <w:fldChar w:fldCharType="end"/>
      </w:r>
    </w:p>
    <w:p w14:paraId="028FA68E" w14:textId="77777777" w:rsidR="0040793B" w:rsidRDefault="0040793B">
      <w:pPr>
        <w:pStyle w:val="TOC1"/>
        <w:tabs>
          <w:tab w:val="left" w:pos="442"/>
        </w:tabs>
        <w:rPr>
          <w:rFonts w:asciiTheme="minorHAnsi" w:eastAsiaTheme="minorEastAsia" w:hAnsiTheme="minorHAnsi" w:cstheme="minorBidi"/>
          <w:b w:val="0"/>
          <w:noProof/>
          <w:sz w:val="24"/>
          <w:lang w:val="en-US" w:eastAsia="en-US"/>
        </w:rPr>
      </w:pPr>
      <w:r>
        <w:rPr>
          <w:noProof/>
        </w:rPr>
        <w:t>4</w:t>
      </w:r>
      <w:r>
        <w:rPr>
          <w:rFonts w:asciiTheme="minorHAnsi" w:eastAsiaTheme="minorEastAsia" w:hAnsiTheme="minorHAnsi" w:cstheme="minorBidi"/>
          <w:b w:val="0"/>
          <w:noProof/>
          <w:sz w:val="24"/>
          <w:lang w:val="en-US" w:eastAsia="en-US"/>
        </w:rPr>
        <w:tab/>
      </w:r>
      <w:r>
        <w:rPr>
          <w:noProof/>
        </w:rPr>
        <w:t>Applications performances</w:t>
      </w:r>
      <w:r>
        <w:rPr>
          <w:noProof/>
        </w:rPr>
        <w:tab/>
      </w:r>
      <w:r>
        <w:rPr>
          <w:noProof/>
        </w:rPr>
        <w:fldChar w:fldCharType="begin"/>
      </w:r>
      <w:r>
        <w:rPr>
          <w:noProof/>
        </w:rPr>
        <w:instrText xml:space="preserve"> PAGEREF _Toc478379000 \h </w:instrText>
      </w:r>
      <w:r>
        <w:rPr>
          <w:noProof/>
        </w:rPr>
      </w:r>
      <w:r>
        <w:rPr>
          <w:noProof/>
        </w:rPr>
        <w:fldChar w:fldCharType="separate"/>
      </w:r>
      <w:r>
        <w:rPr>
          <w:noProof/>
        </w:rPr>
        <w:t>25</w:t>
      </w:r>
      <w:r>
        <w:rPr>
          <w:noProof/>
        </w:rPr>
        <w:fldChar w:fldCharType="end"/>
      </w:r>
    </w:p>
    <w:p w14:paraId="5BF54F81" w14:textId="77777777" w:rsidR="0040793B" w:rsidRDefault="0040793B">
      <w:pPr>
        <w:pStyle w:val="TOC2"/>
        <w:rPr>
          <w:rFonts w:asciiTheme="minorHAnsi" w:eastAsiaTheme="minorEastAsia" w:hAnsiTheme="minorHAnsi" w:cstheme="minorBidi"/>
          <w:b w:val="0"/>
          <w:bCs w:val="0"/>
          <w:sz w:val="24"/>
          <w:szCs w:val="24"/>
          <w:lang w:val="en-US" w:eastAsia="en-US"/>
        </w:rPr>
      </w:pPr>
      <w:r>
        <w:t>4.1</w:t>
      </w:r>
      <w:r>
        <w:rPr>
          <w:rFonts w:asciiTheme="minorHAnsi" w:eastAsiaTheme="minorEastAsia" w:hAnsiTheme="minorHAnsi" w:cstheme="minorBidi"/>
          <w:b w:val="0"/>
          <w:bCs w:val="0"/>
          <w:sz w:val="24"/>
          <w:szCs w:val="24"/>
          <w:lang w:val="en-US" w:eastAsia="en-US"/>
        </w:rPr>
        <w:tab/>
      </w:r>
      <w:r>
        <w:t>Alya</w:t>
      </w:r>
      <w:r>
        <w:tab/>
      </w:r>
      <w:r>
        <w:fldChar w:fldCharType="begin"/>
      </w:r>
      <w:r>
        <w:instrText xml:space="preserve"> PAGEREF _Toc478379001 \h </w:instrText>
      </w:r>
      <w:r>
        <w:fldChar w:fldCharType="separate"/>
      </w:r>
      <w:r>
        <w:t>25</w:t>
      </w:r>
      <w:r>
        <w:fldChar w:fldCharType="end"/>
      </w:r>
    </w:p>
    <w:p w14:paraId="6CF7F15D" w14:textId="77777777" w:rsidR="0040793B" w:rsidRDefault="0040793B">
      <w:pPr>
        <w:pStyle w:val="TOC2"/>
        <w:rPr>
          <w:rFonts w:asciiTheme="minorHAnsi" w:eastAsiaTheme="minorEastAsia" w:hAnsiTheme="minorHAnsi" w:cstheme="minorBidi"/>
          <w:b w:val="0"/>
          <w:bCs w:val="0"/>
          <w:sz w:val="24"/>
          <w:szCs w:val="24"/>
          <w:lang w:val="en-US" w:eastAsia="en-US"/>
        </w:rPr>
      </w:pPr>
      <w:r>
        <w:t>4.2</w:t>
      </w:r>
      <w:r>
        <w:rPr>
          <w:rFonts w:asciiTheme="minorHAnsi" w:eastAsiaTheme="minorEastAsia" w:hAnsiTheme="minorHAnsi" w:cstheme="minorBidi"/>
          <w:b w:val="0"/>
          <w:bCs w:val="0"/>
          <w:sz w:val="24"/>
          <w:szCs w:val="24"/>
          <w:lang w:val="en-US" w:eastAsia="en-US"/>
        </w:rPr>
        <w:tab/>
      </w:r>
      <w:r>
        <w:t>Code_Saturne</w:t>
      </w:r>
      <w:r>
        <w:tab/>
      </w:r>
      <w:r>
        <w:fldChar w:fldCharType="begin"/>
      </w:r>
      <w:r>
        <w:instrText xml:space="preserve"> PAGEREF _Toc478379002 \h </w:instrText>
      </w:r>
      <w:r>
        <w:fldChar w:fldCharType="separate"/>
      </w:r>
      <w:r>
        <w:t>29</w:t>
      </w:r>
      <w:r>
        <w:fldChar w:fldCharType="end"/>
      </w:r>
    </w:p>
    <w:p w14:paraId="7EF36408" w14:textId="77777777" w:rsidR="0040793B" w:rsidRDefault="0040793B">
      <w:pPr>
        <w:pStyle w:val="TOC2"/>
        <w:rPr>
          <w:rFonts w:asciiTheme="minorHAnsi" w:eastAsiaTheme="minorEastAsia" w:hAnsiTheme="minorHAnsi" w:cstheme="minorBidi"/>
          <w:b w:val="0"/>
          <w:bCs w:val="0"/>
          <w:sz w:val="24"/>
          <w:szCs w:val="24"/>
          <w:lang w:val="en-US" w:eastAsia="en-US"/>
        </w:rPr>
      </w:pPr>
      <w:r>
        <w:t>4.3</w:t>
      </w:r>
      <w:r>
        <w:rPr>
          <w:rFonts w:asciiTheme="minorHAnsi" w:eastAsiaTheme="minorEastAsia" w:hAnsiTheme="minorHAnsi" w:cstheme="minorBidi"/>
          <w:b w:val="0"/>
          <w:bCs w:val="0"/>
          <w:sz w:val="24"/>
          <w:szCs w:val="24"/>
          <w:lang w:val="en-US" w:eastAsia="en-US"/>
        </w:rPr>
        <w:tab/>
      </w:r>
      <w:r>
        <w:t>CP2K</w:t>
      </w:r>
      <w:r>
        <w:tab/>
      </w:r>
      <w:r>
        <w:fldChar w:fldCharType="begin"/>
      </w:r>
      <w:r>
        <w:instrText xml:space="preserve"> PAGEREF _Toc478379003 \h </w:instrText>
      </w:r>
      <w:r>
        <w:fldChar w:fldCharType="separate"/>
      </w:r>
      <w:r>
        <w:t>31</w:t>
      </w:r>
      <w:r>
        <w:fldChar w:fldCharType="end"/>
      </w:r>
    </w:p>
    <w:p w14:paraId="5A5192CC" w14:textId="77777777" w:rsidR="0040793B" w:rsidRDefault="0040793B">
      <w:pPr>
        <w:pStyle w:val="TOC2"/>
        <w:rPr>
          <w:rFonts w:asciiTheme="minorHAnsi" w:eastAsiaTheme="minorEastAsia" w:hAnsiTheme="minorHAnsi" w:cstheme="minorBidi"/>
          <w:b w:val="0"/>
          <w:bCs w:val="0"/>
          <w:sz w:val="24"/>
          <w:szCs w:val="24"/>
          <w:lang w:val="en-US" w:eastAsia="en-US"/>
        </w:rPr>
      </w:pPr>
      <w:r>
        <w:t>4.4</w:t>
      </w:r>
      <w:r>
        <w:rPr>
          <w:rFonts w:asciiTheme="minorHAnsi" w:eastAsiaTheme="minorEastAsia" w:hAnsiTheme="minorHAnsi" w:cstheme="minorBidi"/>
          <w:b w:val="0"/>
          <w:bCs w:val="0"/>
          <w:sz w:val="24"/>
          <w:szCs w:val="24"/>
          <w:lang w:val="en-US" w:eastAsia="en-US"/>
        </w:rPr>
        <w:tab/>
      </w:r>
      <w:r>
        <w:t>GPAW</w:t>
      </w:r>
      <w:r>
        <w:tab/>
      </w:r>
      <w:r>
        <w:fldChar w:fldCharType="begin"/>
      </w:r>
      <w:r>
        <w:instrText xml:space="preserve"> PAGEREF _Toc478379004 \h </w:instrText>
      </w:r>
      <w:r>
        <w:fldChar w:fldCharType="separate"/>
      </w:r>
      <w:r>
        <w:t>32</w:t>
      </w:r>
      <w:r>
        <w:fldChar w:fldCharType="end"/>
      </w:r>
    </w:p>
    <w:p w14:paraId="06797ABF" w14:textId="77777777" w:rsidR="0040793B" w:rsidRDefault="0040793B">
      <w:pPr>
        <w:pStyle w:val="TOC2"/>
        <w:rPr>
          <w:rFonts w:asciiTheme="minorHAnsi" w:eastAsiaTheme="minorEastAsia" w:hAnsiTheme="minorHAnsi" w:cstheme="minorBidi"/>
          <w:b w:val="0"/>
          <w:bCs w:val="0"/>
          <w:sz w:val="24"/>
          <w:szCs w:val="24"/>
          <w:lang w:val="en-US" w:eastAsia="en-US"/>
        </w:rPr>
      </w:pPr>
      <w:r>
        <w:t>4.5</w:t>
      </w:r>
      <w:r>
        <w:rPr>
          <w:rFonts w:asciiTheme="minorHAnsi" w:eastAsiaTheme="minorEastAsia" w:hAnsiTheme="minorHAnsi" w:cstheme="minorBidi"/>
          <w:b w:val="0"/>
          <w:bCs w:val="0"/>
          <w:sz w:val="24"/>
          <w:szCs w:val="24"/>
          <w:lang w:val="en-US" w:eastAsia="en-US"/>
        </w:rPr>
        <w:tab/>
      </w:r>
      <w:r>
        <w:t>GROMACS</w:t>
      </w:r>
      <w:r>
        <w:tab/>
      </w:r>
      <w:r>
        <w:fldChar w:fldCharType="begin"/>
      </w:r>
      <w:r>
        <w:instrText xml:space="preserve"> PAGEREF _Toc478379005 \h </w:instrText>
      </w:r>
      <w:r>
        <w:fldChar w:fldCharType="separate"/>
      </w:r>
      <w:r>
        <w:t>34</w:t>
      </w:r>
      <w:r>
        <w:fldChar w:fldCharType="end"/>
      </w:r>
    </w:p>
    <w:p w14:paraId="7D66B4AB" w14:textId="77777777" w:rsidR="0040793B" w:rsidRDefault="0040793B">
      <w:pPr>
        <w:pStyle w:val="TOC2"/>
        <w:rPr>
          <w:rFonts w:asciiTheme="minorHAnsi" w:eastAsiaTheme="minorEastAsia" w:hAnsiTheme="minorHAnsi" w:cstheme="minorBidi"/>
          <w:b w:val="0"/>
          <w:bCs w:val="0"/>
          <w:sz w:val="24"/>
          <w:szCs w:val="24"/>
          <w:lang w:val="en-US" w:eastAsia="en-US"/>
        </w:rPr>
      </w:pPr>
      <w:r>
        <w:t>4.6</w:t>
      </w:r>
      <w:r>
        <w:rPr>
          <w:rFonts w:asciiTheme="minorHAnsi" w:eastAsiaTheme="minorEastAsia" w:hAnsiTheme="minorHAnsi" w:cstheme="minorBidi"/>
          <w:b w:val="0"/>
          <w:bCs w:val="0"/>
          <w:sz w:val="24"/>
          <w:szCs w:val="24"/>
          <w:lang w:val="en-US" w:eastAsia="en-US"/>
        </w:rPr>
        <w:tab/>
      </w:r>
      <w:r>
        <w:t>NAMD</w:t>
      </w:r>
      <w:r>
        <w:tab/>
      </w:r>
      <w:r>
        <w:fldChar w:fldCharType="begin"/>
      </w:r>
      <w:r>
        <w:instrText xml:space="preserve"> PAGEREF _Toc478379006 \h </w:instrText>
      </w:r>
      <w:r>
        <w:fldChar w:fldCharType="separate"/>
      </w:r>
      <w:r>
        <w:t>36</w:t>
      </w:r>
      <w:r>
        <w:fldChar w:fldCharType="end"/>
      </w:r>
    </w:p>
    <w:p w14:paraId="682E08AB" w14:textId="77777777" w:rsidR="0040793B" w:rsidRDefault="0040793B">
      <w:pPr>
        <w:pStyle w:val="TOC2"/>
        <w:rPr>
          <w:rFonts w:asciiTheme="minorHAnsi" w:eastAsiaTheme="minorEastAsia" w:hAnsiTheme="minorHAnsi" w:cstheme="minorBidi"/>
          <w:b w:val="0"/>
          <w:bCs w:val="0"/>
          <w:sz w:val="24"/>
          <w:szCs w:val="24"/>
          <w:lang w:val="en-US" w:eastAsia="en-US"/>
        </w:rPr>
      </w:pPr>
      <w:r>
        <w:t>4.7</w:t>
      </w:r>
      <w:r>
        <w:rPr>
          <w:rFonts w:asciiTheme="minorHAnsi" w:eastAsiaTheme="minorEastAsia" w:hAnsiTheme="minorHAnsi" w:cstheme="minorBidi"/>
          <w:b w:val="0"/>
          <w:bCs w:val="0"/>
          <w:sz w:val="24"/>
          <w:szCs w:val="24"/>
          <w:lang w:val="en-US" w:eastAsia="en-US"/>
        </w:rPr>
        <w:tab/>
      </w:r>
      <w:r>
        <w:t>PFARM</w:t>
      </w:r>
      <w:r>
        <w:tab/>
      </w:r>
      <w:r>
        <w:fldChar w:fldCharType="begin"/>
      </w:r>
      <w:r>
        <w:instrText xml:space="preserve"> PAGEREF _Toc478379007 \h </w:instrText>
      </w:r>
      <w:r>
        <w:fldChar w:fldCharType="separate"/>
      </w:r>
      <w:r>
        <w:t>38</w:t>
      </w:r>
      <w:r>
        <w:fldChar w:fldCharType="end"/>
      </w:r>
    </w:p>
    <w:p w14:paraId="490F6E66" w14:textId="77777777" w:rsidR="0040793B" w:rsidRDefault="0040793B">
      <w:pPr>
        <w:pStyle w:val="TOC2"/>
        <w:rPr>
          <w:rFonts w:asciiTheme="minorHAnsi" w:eastAsiaTheme="minorEastAsia" w:hAnsiTheme="minorHAnsi" w:cstheme="minorBidi"/>
          <w:b w:val="0"/>
          <w:bCs w:val="0"/>
          <w:sz w:val="24"/>
          <w:szCs w:val="24"/>
          <w:lang w:val="en-US" w:eastAsia="en-US"/>
        </w:rPr>
      </w:pPr>
      <w:r>
        <w:t>4.8</w:t>
      </w:r>
      <w:r>
        <w:rPr>
          <w:rFonts w:asciiTheme="minorHAnsi" w:eastAsiaTheme="minorEastAsia" w:hAnsiTheme="minorHAnsi" w:cstheme="minorBidi"/>
          <w:b w:val="0"/>
          <w:bCs w:val="0"/>
          <w:sz w:val="24"/>
          <w:szCs w:val="24"/>
          <w:lang w:val="en-US" w:eastAsia="en-US"/>
        </w:rPr>
        <w:tab/>
      </w:r>
      <w:r>
        <w:t>QCD</w:t>
      </w:r>
      <w:r>
        <w:tab/>
      </w:r>
      <w:r>
        <w:fldChar w:fldCharType="begin"/>
      </w:r>
      <w:r>
        <w:instrText xml:space="preserve"> PAGEREF _Toc478379008 \h </w:instrText>
      </w:r>
      <w:r>
        <w:fldChar w:fldCharType="separate"/>
      </w:r>
      <w:r>
        <w:t>40</w:t>
      </w:r>
      <w:r>
        <w:fldChar w:fldCharType="end"/>
      </w:r>
    </w:p>
    <w:p w14:paraId="700B1691"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4.8.1</w:t>
      </w:r>
      <w:r>
        <w:rPr>
          <w:rFonts w:asciiTheme="minorHAnsi" w:eastAsiaTheme="minorEastAsia" w:hAnsiTheme="minorHAnsi" w:cstheme="minorBidi"/>
          <w:i w:val="0"/>
          <w:noProof/>
          <w:sz w:val="24"/>
          <w:szCs w:val="24"/>
          <w:lang w:val="en-US" w:eastAsia="en-US"/>
        </w:rPr>
        <w:tab/>
      </w:r>
      <w:r>
        <w:rPr>
          <w:noProof/>
        </w:rPr>
        <w:t>First implementation</w:t>
      </w:r>
      <w:r>
        <w:rPr>
          <w:noProof/>
        </w:rPr>
        <w:tab/>
      </w:r>
      <w:r>
        <w:rPr>
          <w:noProof/>
        </w:rPr>
        <w:fldChar w:fldCharType="begin"/>
      </w:r>
      <w:r>
        <w:rPr>
          <w:noProof/>
        </w:rPr>
        <w:instrText xml:space="preserve"> PAGEREF _Toc478379009 \h </w:instrText>
      </w:r>
      <w:r>
        <w:rPr>
          <w:noProof/>
        </w:rPr>
      </w:r>
      <w:r>
        <w:rPr>
          <w:noProof/>
        </w:rPr>
        <w:fldChar w:fldCharType="separate"/>
      </w:r>
      <w:r>
        <w:rPr>
          <w:noProof/>
        </w:rPr>
        <w:t>40</w:t>
      </w:r>
      <w:r>
        <w:rPr>
          <w:noProof/>
        </w:rPr>
        <w:fldChar w:fldCharType="end"/>
      </w:r>
    </w:p>
    <w:p w14:paraId="746DBEDF" w14:textId="77777777" w:rsidR="0040793B" w:rsidRDefault="0040793B">
      <w:pPr>
        <w:pStyle w:val="TOC3"/>
        <w:rPr>
          <w:rFonts w:asciiTheme="minorHAnsi" w:eastAsiaTheme="minorEastAsia" w:hAnsiTheme="minorHAnsi" w:cstheme="minorBidi"/>
          <w:i w:val="0"/>
          <w:noProof/>
          <w:sz w:val="24"/>
          <w:szCs w:val="24"/>
          <w:lang w:val="en-US" w:eastAsia="en-US"/>
        </w:rPr>
      </w:pPr>
      <w:r w:rsidRPr="003E257E">
        <w:rPr>
          <w:i w:val="0"/>
          <w:noProof/>
          <w:color w:val="000000"/>
        </w:rPr>
        <w:t>4.8.2</w:t>
      </w:r>
      <w:r>
        <w:rPr>
          <w:rFonts w:asciiTheme="minorHAnsi" w:eastAsiaTheme="minorEastAsia" w:hAnsiTheme="minorHAnsi" w:cstheme="minorBidi"/>
          <w:i w:val="0"/>
          <w:noProof/>
          <w:sz w:val="24"/>
          <w:szCs w:val="24"/>
          <w:lang w:val="en-US" w:eastAsia="en-US"/>
        </w:rPr>
        <w:tab/>
      </w:r>
      <w:r>
        <w:rPr>
          <w:noProof/>
        </w:rPr>
        <w:t>Second implementation</w:t>
      </w:r>
      <w:r>
        <w:rPr>
          <w:noProof/>
        </w:rPr>
        <w:tab/>
      </w:r>
      <w:r>
        <w:rPr>
          <w:noProof/>
        </w:rPr>
        <w:fldChar w:fldCharType="begin"/>
      </w:r>
      <w:r>
        <w:rPr>
          <w:noProof/>
        </w:rPr>
        <w:instrText xml:space="preserve"> PAGEREF _Toc478379010 \h </w:instrText>
      </w:r>
      <w:r>
        <w:rPr>
          <w:noProof/>
        </w:rPr>
      </w:r>
      <w:r>
        <w:rPr>
          <w:noProof/>
        </w:rPr>
        <w:fldChar w:fldCharType="separate"/>
      </w:r>
      <w:r>
        <w:rPr>
          <w:noProof/>
        </w:rPr>
        <w:t>42</w:t>
      </w:r>
      <w:r>
        <w:rPr>
          <w:noProof/>
        </w:rPr>
        <w:fldChar w:fldCharType="end"/>
      </w:r>
    </w:p>
    <w:p w14:paraId="31405724" w14:textId="77777777" w:rsidR="0040793B" w:rsidRDefault="0040793B">
      <w:pPr>
        <w:pStyle w:val="TOC2"/>
        <w:rPr>
          <w:rFonts w:asciiTheme="minorHAnsi" w:eastAsiaTheme="minorEastAsia" w:hAnsiTheme="minorHAnsi" w:cstheme="minorBidi"/>
          <w:b w:val="0"/>
          <w:bCs w:val="0"/>
          <w:sz w:val="24"/>
          <w:szCs w:val="24"/>
          <w:lang w:val="en-US" w:eastAsia="en-US"/>
        </w:rPr>
      </w:pPr>
      <w:r>
        <w:t>4.9</w:t>
      </w:r>
      <w:r>
        <w:rPr>
          <w:rFonts w:asciiTheme="minorHAnsi" w:eastAsiaTheme="minorEastAsia" w:hAnsiTheme="minorHAnsi" w:cstheme="minorBidi"/>
          <w:b w:val="0"/>
          <w:bCs w:val="0"/>
          <w:sz w:val="24"/>
          <w:szCs w:val="24"/>
          <w:lang w:val="en-US" w:eastAsia="en-US"/>
        </w:rPr>
        <w:tab/>
      </w:r>
      <w:r>
        <w:t>Quantum Espresso</w:t>
      </w:r>
      <w:r>
        <w:tab/>
      </w:r>
      <w:r>
        <w:fldChar w:fldCharType="begin"/>
      </w:r>
      <w:r>
        <w:instrText xml:space="preserve"> PAGEREF _Toc478379011 \h </w:instrText>
      </w:r>
      <w:r>
        <w:fldChar w:fldCharType="separate"/>
      </w:r>
      <w:r>
        <w:t>47</w:t>
      </w:r>
      <w:r>
        <w:fldChar w:fldCharType="end"/>
      </w:r>
    </w:p>
    <w:p w14:paraId="0C5BC9BC" w14:textId="77777777" w:rsidR="0040793B" w:rsidRDefault="0040793B">
      <w:pPr>
        <w:pStyle w:val="TOC2"/>
        <w:rPr>
          <w:rFonts w:asciiTheme="minorHAnsi" w:eastAsiaTheme="minorEastAsia" w:hAnsiTheme="minorHAnsi" w:cstheme="minorBidi"/>
          <w:b w:val="0"/>
          <w:bCs w:val="0"/>
          <w:sz w:val="24"/>
          <w:szCs w:val="24"/>
          <w:lang w:val="en-US" w:eastAsia="en-US"/>
        </w:rPr>
      </w:pPr>
      <w:r>
        <w:t>4.10</w:t>
      </w:r>
      <w:r>
        <w:rPr>
          <w:rFonts w:asciiTheme="minorHAnsi" w:eastAsiaTheme="minorEastAsia" w:hAnsiTheme="minorHAnsi" w:cstheme="minorBidi"/>
          <w:b w:val="0"/>
          <w:bCs w:val="0"/>
          <w:sz w:val="24"/>
          <w:szCs w:val="24"/>
          <w:lang w:val="en-US" w:eastAsia="en-US"/>
        </w:rPr>
        <w:tab/>
      </w:r>
      <w:r>
        <w:t>Synthetic benchmarks (SHOC)</w:t>
      </w:r>
      <w:r>
        <w:tab/>
      </w:r>
      <w:r>
        <w:fldChar w:fldCharType="begin"/>
      </w:r>
      <w:r>
        <w:instrText xml:space="preserve"> PAGEREF _Toc478379012 \h </w:instrText>
      </w:r>
      <w:r>
        <w:fldChar w:fldCharType="separate"/>
      </w:r>
      <w:r>
        <w:t>50</w:t>
      </w:r>
      <w:r>
        <w:fldChar w:fldCharType="end"/>
      </w:r>
    </w:p>
    <w:p w14:paraId="3856F9FA" w14:textId="77777777" w:rsidR="0040793B" w:rsidRDefault="0040793B">
      <w:pPr>
        <w:pStyle w:val="TOC2"/>
        <w:rPr>
          <w:rFonts w:asciiTheme="minorHAnsi" w:eastAsiaTheme="minorEastAsia" w:hAnsiTheme="minorHAnsi" w:cstheme="minorBidi"/>
          <w:b w:val="0"/>
          <w:bCs w:val="0"/>
          <w:sz w:val="24"/>
          <w:szCs w:val="24"/>
          <w:lang w:val="en-US" w:eastAsia="en-US"/>
        </w:rPr>
      </w:pPr>
      <w:r>
        <w:t>4.11</w:t>
      </w:r>
      <w:r>
        <w:rPr>
          <w:rFonts w:asciiTheme="minorHAnsi" w:eastAsiaTheme="minorEastAsia" w:hAnsiTheme="minorHAnsi" w:cstheme="minorBidi"/>
          <w:b w:val="0"/>
          <w:bCs w:val="0"/>
          <w:sz w:val="24"/>
          <w:szCs w:val="24"/>
          <w:lang w:val="en-US" w:eastAsia="en-US"/>
        </w:rPr>
        <w:tab/>
      </w:r>
      <w:r>
        <w:t>SPECFEM3D</w:t>
      </w:r>
      <w:r>
        <w:tab/>
      </w:r>
      <w:r>
        <w:fldChar w:fldCharType="begin"/>
      </w:r>
      <w:r>
        <w:instrText xml:space="preserve"> PAGEREF _Toc478379013 \h </w:instrText>
      </w:r>
      <w:r>
        <w:fldChar w:fldCharType="separate"/>
      </w:r>
      <w:r>
        <w:t>52</w:t>
      </w:r>
      <w:r>
        <w:fldChar w:fldCharType="end"/>
      </w:r>
    </w:p>
    <w:p w14:paraId="7BC0CD00" w14:textId="77777777" w:rsidR="0040793B" w:rsidRDefault="0040793B">
      <w:pPr>
        <w:pStyle w:val="TOC1"/>
        <w:tabs>
          <w:tab w:val="left" w:pos="442"/>
        </w:tabs>
        <w:rPr>
          <w:rFonts w:asciiTheme="minorHAnsi" w:eastAsiaTheme="minorEastAsia" w:hAnsiTheme="minorHAnsi" w:cstheme="minorBidi"/>
          <w:b w:val="0"/>
          <w:noProof/>
          <w:sz w:val="24"/>
          <w:lang w:val="en-US" w:eastAsia="en-US"/>
        </w:rPr>
      </w:pPr>
      <w:r>
        <w:rPr>
          <w:noProof/>
        </w:rPr>
        <w:t>5</w:t>
      </w:r>
      <w:r>
        <w:rPr>
          <w:rFonts w:asciiTheme="minorHAnsi" w:eastAsiaTheme="minorEastAsia" w:hAnsiTheme="minorHAnsi" w:cstheme="minorBidi"/>
          <w:b w:val="0"/>
          <w:noProof/>
          <w:sz w:val="24"/>
          <w:lang w:val="en-US" w:eastAsia="en-US"/>
        </w:rPr>
        <w:tab/>
      </w:r>
      <w:r>
        <w:rPr>
          <w:noProof/>
        </w:rPr>
        <w:t>Conclusion and future work</w:t>
      </w:r>
      <w:r>
        <w:rPr>
          <w:noProof/>
        </w:rPr>
        <w:tab/>
      </w:r>
      <w:r>
        <w:rPr>
          <w:noProof/>
        </w:rPr>
        <w:fldChar w:fldCharType="begin"/>
      </w:r>
      <w:r>
        <w:rPr>
          <w:noProof/>
        </w:rPr>
        <w:instrText xml:space="preserve"> PAGEREF _Toc478379014 \h </w:instrText>
      </w:r>
      <w:r>
        <w:rPr>
          <w:noProof/>
        </w:rPr>
      </w:r>
      <w:r>
        <w:rPr>
          <w:noProof/>
        </w:rPr>
        <w:fldChar w:fldCharType="separate"/>
      </w:r>
      <w:r>
        <w:rPr>
          <w:noProof/>
        </w:rPr>
        <w:t>52</w:t>
      </w:r>
      <w:r>
        <w:rPr>
          <w:noProof/>
        </w:rPr>
        <w:fldChar w:fldCharType="end"/>
      </w:r>
    </w:p>
    <w:p w14:paraId="74559AFA" w14:textId="77777777" w:rsidR="00986B18" w:rsidRPr="00C32215" w:rsidRDefault="00986B18" w:rsidP="00986B18">
      <w:pPr>
        <w:rPr>
          <w:rFonts w:ascii="Arial" w:hAnsi="Arial" w:cs="Arial"/>
          <w:b/>
          <w:szCs w:val="22"/>
          <w:lang w:val="en-GB"/>
        </w:rPr>
      </w:pPr>
      <w:r w:rsidRPr="00C32215">
        <w:rPr>
          <w:b/>
          <w:sz w:val="22"/>
          <w:szCs w:val="22"/>
          <w:lang w:val="en-GB"/>
        </w:rPr>
        <w:fldChar w:fldCharType="end"/>
      </w:r>
    </w:p>
    <w:p w14:paraId="669F2369" w14:textId="7FA8B740" w:rsidR="00C72EEB" w:rsidRPr="00C32215" w:rsidRDefault="00C72EEB" w:rsidP="00085C09">
      <w:pPr>
        <w:pStyle w:val="Heading10"/>
        <w:tabs>
          <w:tab w:val="clear" w:pos="432"/>
        </w:tabs>
      </w:pPr>
      <w:bookmarkStart w:id="32" w:name="_Toc194478743"/>
      <w:bookmarkStart w:id="33" w:name="_Toc376680005"/>
      <w:bookmarkStart w:id="34" w:name="_Toc478378953"/>
      <w:r w:rsidRPr="00C32215">
        <w:t>L</w:t>
      </w:r>
      <w:bookmarkStart w:id="35" w:name="_Toc75287373"/>
      <w:r w:rsidRPr="00C32215">
        <w:t>ist of Figures</w:t>
      </w:r>
      <w:bookmarkEnd w:id="32"/>
      <w:bookmarkEnd w:id="33"/>
      <w:bookmarkEnd w:id="35"/>
      <w:bookmarkEnd w:id="34"/>
    </w:p>
    <w:p w14:paraId="1A225D36" w14:textId="77777777" w:rsidR="0040793B" w:rsidRDefault="00A72824">
      <w:pPr>
        <w:pStyle w:val="TableofFigures"/>
        <w:tabs>
          <w:tab w:val="right" w:leader="dot" w:pos="9060"/>
        </w:tabs>
        <w:rPr>
          <w:rFonts w:asciiTheme="minorHAnsi" w:eastAsiaTheme="minorEastAsia" w:hAnsiTheme="minorHAnsi" w:cstheme="minorBidi"/>
          <w:noProof/>
          <w:sz w:val="24"/>
          <w:szCs w:val="24"/>
          <w:lang w:val="en-US" w:eastAsia="en-US"/>
        </w:rPr>
      </w:pPr>
      <w:r w:rsidRPr="00C32215">
        <w:fldChar w:fldCharType="begin"/>
      </w:r>
      <w:r w:rsidR="00C72EEB" w:rsidRPr="00C32215">
        <w:instrText xml:space="preserve"> TOC \h \z \c "Figure" </w:instrText>
      </w:r>
      <w:r w:rsidRPr="00C32215">
        <w:fldChar w:fldCharType="separate"/>
      </w:r>
      <w:hyperlink w:anchor="_Toc478379015" w:history="1">
        <w:r w:rsidR="0040793B" w:rsidRPr="00DD236E">
          <w:rPr>
            <w:rStyle w:val="Hyperlink"/>
            <w:noProof/>
          </w:rPr>
          <w:t>Figure 1 Shows the matrix construction part of Alya that is parallelised with OpenMP and benefits significantly from the many cores available on KNL.</w:t>
        </w:r>
        <w:r w:rsidR="0040793B">
          <w:rPr>
            <w:noProof/>
            <w:webHidden/>
          </w:rPr>
          <w:tab/>
        </w:r>
        <w:r w:rsidR="0040793B">
          <w:rPr>
            <w:noProof/>
            <w:webHidden/>
          </w:rPr>
          <w:fldChar w:fldCharType="begin"/>
        </w:r>
        <w:r w:rsidR="0040793B">
          <w:rPr>
            <w:noProof/>
            <w:webHidden/>
          </w:rPr>
          <w:instrText xml:space="preserve"> PAGEREF _Toc478379015 \h </w:instrText>
        </w:r>
        <w:r w:rsidR="0040793B">
          <w:rPr>
            <w:noProof/>
            <w:webHidden/>
          </w:rPr>
        </w:r>
        <w:r w:rsidR="0040793B">
          <w:rPr>
            <w:noProof/>
            <w:webHidden/>
          </w:rPr>
          <w:fldChar w:fldCharType="separate"/>
        </w:r>
        <w:r w:rsidR="0040793B">
          <w:rPr>
            <w:noProof/>
            <w:webHidden/>
          </w:rPr>
          <w:t>27</w:t>
        </w:r>
        <w:r w:rsidR="0040793B">
          <w:rPr>
            <w:noProof/>
            <w:webHidden/>
          </w:rPr>
          <w:fldChar w:fldCharType="end"/>
        </w:r>
      </w:hyperlink>
    </w:p>
    <w:p w14:paraId="335EA45A"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16" w:history="1">
        <w:r w:rsidRPr="00DD236E">
          <w:rPr>
            <w:rStyle w:val="Hyperlink"/>
            <w:noProof/>
          </w:rPr>
          <w:t>Figure 2 Demonstrates the scalability of the code. As expected Haswell cores with K80 GPU are high-performing while the KNL port is currently being optimized further.</w:t>
        </w:r>
        <w:r>
          <w:rPr>
            <w:noProof/>
            <w:webHidden/>
          </w:rPr>
          <w:tab/>
        </w:r>
        <w:r>
          <w:rPr>
            <w:noProof/>
            <w:webHidden/>
          </w:rPr>
          <w:fldChar w:fldCharType="begin"/>
        </w:r>
        <w:r>
          <w:rPr>
            <w:noProof/>
            <w:webHidden/>
          </w:rPr>
          <w:instrText xml:space="preserve"> PAGEREF _Toc478379016 \h </w:instrText>
        </w:r>
        <w:r>
          <w:rPr>
            <w:noProof/>
            <w:webHidden/>
          </w:rPr>
        </w:r>
        <w:r>
          <w:rPr>
            <w:noProof/>
            <w:webHidden/>
          </w:rPr>
          <w:fldChar w:fldCharType="separate"/>
        </w:r>
        <w:r>
          <w:rPr>
            <w:noProof/>
            <w:webHidden/>
          </w:rPr>
          <w:t>28</w:t>
        </w:r>
        <w:r>
          <w:rPr>
            <w:noProof/>
            <w:webHidden/>
          </w:rPr>
          <w:fldChar w:fldCharType="end"/>
        </w:r>
      </w:hyperlink>
    </w:p>
    <w:p w14:paraId="50D3F254"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17" w:history="1">
        <w:r w:rsidRPr="00DD236E">
          <w:rPr>
            <w:rStyle w:val="Hyperlink"/>
            <w:noProof/>
          </w:rPr>
          <w:t>Figure 3 Best performance is achieved with GPU in combination with powerful CPU cores. Single thread performance has a big impact on the speedup, both threading and vectorization are employed for additional performance.</w:t>
        </w:r>
        <w:r>
          <w:rPr>
            <w:noProof/>
            <w:webHidden/>
          </w:rPr>
          <w:tab/>
        </w:r>
        <w:r>
          <w:rPr>
            <w:noProof/>
            <w:webHidden/>
          </w:rPr>
          <w:fldChar w:fldCharType="begin"/>
        </w:r>
        <w:r>
          <w:rPr>
            <w:noProof/>
            <w:webHidden/>
          </w:rPr>
          <w:instrText xml:space="preserve"> PAGEREF _Toc478379017 \h </w:instrText>
        </w:r>
        <w:r>
          <w:rPr>
            <w:noProof/>
            <w:webHidden/>
          </w:rPr>
        </w:r>
        <w:r>
          <w:rPr>
            <w:noProof/>
            <w:webHidden/>
          </w:rPr>
          <w:fldChar w:fldCharType="separate"/>
        </w:r>
        <w:r>
          <w:rPr>
            <w:noProof/>
            <w:webHidden/>
          </w:rPr>
          <w:t>29</w:t>
        </w:r>
        <w:r>
          <w:rPr>
            <w:noProof/>
            <w:webHidden/>
          </w:rPr>
          <w:fldChar w:fldCharType="end"/>
        </w:r>
      </w:hyperlink>
    </w:p>
    <w:p w14:paraId="6E044DFD"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18" w:history="1">
        <w:r w:rsidRPr="00DD236E">
          <w:rPr>
            <w:rStyle w:val="Hyperlink"/>
            <w:noProof/>
          </w:rPr>
          <w:t>Figure 4 Code_Saturne's performance on KNL. AMG is used as a solver in V4.2.2.</w:t>
        </w:r>
        <w:r>
          <w:rPr>
            <w:noProof/>
            <w:webHidden/>
          </w:rPr>
          <w:tab/>
        </w:r>
        <w:r>
          <w:rPr>
            <w:noProof/>
            <w:webHidden/>
          </w:rPr>
          <w:fldChar w:fldCharType="begin"/>
        </w:r>
        <w:r>
          <w:rPr>
            <w:noProof/>
            <w:webHidden/>
          </w:rPr>
          <w:instrText xml:space="preserve"> PAGEREF _Toc478379018 \h </w:instrText>
        </w:r>
        <w:r>
          <w:rPr>
            <w:noProof/>
            <w:webHidden/>
          </w:rPr>
        </w:r>
        <w:r>
          <w:rPr>
            <w:noProof/>
            <w:webHidden/>
          </w:rPr>
          <w:fldChar w:fldCharType="separate"/>
        </w:r>
        <w:r>
          <w:rPr>
            <w:noProof/>
            <w:webHidden/>
          </w:rPr>
          <w:t>30</w:t>
        </w:r>
        <w:r>
          <w:rPr>
            <w:noProof/>
            <w:webHidden/>
          </w:rPr>
          <w:fldChar w:fldCharType="end"/>
        </w:r>
      </w:hyperlink>
    </w:p>
    <w:p w14:paraId="3630DC12"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19" w:history="1">
        <w:r w:rsidRPr="00DD236E">
          <w:rPr>
            <w:rStyle w:val="Hyperlink"/>
            <w:noProof/>
          </w:rPr>
          <w:t>Figure 5 Test case 1 of CP2K on the ARCHER cluster</w:t>
        </w:r>
        <w:r>
          <w:rPr>
            <w:noProof/>
            <w:webHidden/>
          </w:rPr>
          <w:tab/>
        </w:r>
        <w:r>
          <w:rPr>
            <w:noProof/>
            <w:webHidden/>
          </w:rPr>
          <w:fldChar w:fldCharType="begin"/>
        </w:r>
        <w:r>
          <w:rPr>
            <w:noProof/>
            <w:webHidden/>
          </w:rPr>
          <w:instrText xml:space="preserve"> PAGEREF _Toc478379019 \h </w:instrText>
        </w:r>
        <w:r>
          <w:rPr>
            <w:noProof/>
            <w:webHidden/>
          </w:rPr>
        </w:r>
        <w:r>
          <w:rPr>
            <w:noProof/>
            <w:webHidden/>
          </w:rPr>
          <w:fldChar w:fldCharType="separate"/>
        </w:r>
        <w:r>
          <w:rPr>
            <w:noProof/>
            <w:webHidden/>
          </w:rPr>
          <w:t>32</w:t>
        </w:r>
        <w:r>
          <w:rPr>
            <w:noProof/>
            <w:webHidden/>
          </w:rPr>
          <w:fldChar w:fldCharType="end"/>
        </w:r>
      </w:hyperlink>
    </w:p>
    <w:p w14:paraId="0B776D71"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0" w:history="1">
        <w:r w:rsidRPr="00DD236E">
          <w:rPr>
            <w:rStyle w:val="Hyperlink"/>
            <w:noProof/>
          </w:rPr>
          <w:t>Figure 6 Relative performance (to / t) of GPAW is shown for parallel jobs using an increasing number of CPU (blue) or Xeon Phi KNC (red). Single CPU SCF-cycle runtime (to) was used as the baseline for the normalisation. Ideal scaling is shown as a linear dashed line for comparison. Case 1 (Carbon Nanotube) is shown with square markers and Case 2 (Copper Filament) is shown with round markers.</w:t>
        </w:r>
        <w:r>
          <w:rPr>
            <w:noProof/>
            <w:webHidden/>
          </w:rPr>
          <w:tab/>
        </w:r>
        <w:r>
          <w:rPr>
            <w:noProof/>
            <w:webHidden/>
          </w:rPr>
          <w:fldChar w:fldCharType="begin"/>
        </w:r>
        <w:r>
          <w:rPr>
            <w:noProof/>
            <w:webHidden/>
          </w:rPr>
          <w:instrText xml:space="preserve"> PAGEREF _Toc478379020 \h </w:instrText>
        </w:r>
        <w:r>
          <w:rPr>
            <w:noProof/>
            <w:webHidden/>
          </w:rPr>
        </w:r>
        <w:r>
          <w:rPr>
            <w:noProof/>
            <w:webHidden/>
          </w:rPr>
          <w:fldChar w:fldCharType="separate"/>
        </w:r>
        <w:r>
          <w:rPr>
            <w:noProof/>
            <w:webHidden/>
          </w:rPr>
          <w:t>34</w:t>
        </w:r>
        <w:r>
          <w:rPr>
            <w:noProof/>
            <w:webHidden/>
          </w:rPr>
          <w:fldChar w:fldCharType="end"/>
        </w:r>
      </w:hyperlink>
    </w:p>
    <w:p w14:paraId="7FAE45CA"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1" w:history="1">
        <w:r w:rsidRPr="00DD236E">
          <w:rPr>
            <w:rStyle w:val="Hyperlink"/>
            <w:noProof/>
          </w:rPr>
          <w:t>Figure 7 Scalability for GROMACS test case GluCL Ion Channel</w:t>
        </w:r>
        <w:r>
          <w:rPr>
            <w:noProof/>
            <w:webHidden/>
          </w:rPr>
          <w:tab/>
        </w:r>
        <w:r>
          <w:rPr>
            <w:noProof/>
            <w:webHidden/>
          </w:rPr>
          <w:fldChar w:fldCharType="begin"/>
        </w:r>
        <w:r>
          <w:rPr>
            <w:noProof/>
            <w:webHidden/>
          </w:rPr>
          <w:instrText xml:space="preserve"> PAGEREF _Toc478379021 \h </w:instrText>
        </w:r>
        <w:r>
          <w:rPr>
            <w:noProof/>
            <w:webHidden/>
          </w:rPr>
        </w:r>
        <w:r>
          <w:rPr>
            <w:noProof/>
            <w:webHidden/>
          </w:rPr>
          <w:fldChar w:fldCharType="separate"/>
        </w:r>
        <w:r>
          <w:rPr>
            <w:noProof/>
            <w:webHidden/>
          </w:rPr>
          <w:t>35</w:t>
        </w:r>
        <w:r>
          <w:rPr>
            <w:noProof/>
            <w:webHidden/>
          </w:rPr>
          <w:fldChar w:fldCharType="end"/>
        </w:r>
      </w:hyperlink>
    </w:p>
    <w:p w14:paraId="5BB849FF"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2" w:history="1">
        <w:r w:rsidRPr="00DD236E">
          <w:rPr>
            <w:rStyle w:val="Hyperlink"/>
            <w:noProof/>
          </w:rPr>
          <w:t>Figure 8 Scalability for GROMACS test case Lignocellulose</w:t>
        </w:r>
        <w:r>
          <w:rPr>
            <w:noProof/>
            <w:webHidden/>
          </w:rPr>
          <w:tab/>
        </w:r>
        <w:r>
          <w:rPr>
            <w:noProof/>
            <w:webHidden/>
          </w:rPr>
          <w:fldChar w:fldCharType="begin"/>
        </w:r>
        <w:r>
          <w:rPr>
            <w:noProof/>
            <w:webHidden/>
          </w:rPr>
          <w:instrText xml:space="preserve"> PAGEREF _Toc478379022 \h </w:instrText>
        </w:r>
        <w:r>
          <w:rPr>
            <w:noProof/>
            <w:webHidden/>
          </w:rPr>
        </w:r>
        <w:r>
          <w:rPr>
            <w:noProof/>
            <w:webHidden/>
          </w:rPr>
          <w:fldChar w:fldCharType="separate"/>
        </w:r>
        <w:r>
          <w:rPr>
            <w:noProof/>
            <w:webHidden/>
          </w:rPr>
          <w:t>36</w:t>
        </w:r>
        <w:r>
          <w:rPr>
            <w:noProof/>
            <w:webHidden/>
          </w:rPr>
          <w:fldChar w:fldCharType="end"/>
        </w:r>
      </w:hyperlink>
    </w:p>
    <w:p w14:paraId="47FB9FF7"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3" w:history="1">
        <w:r w:rsidRPr="00DD236E">
          <w:rPr>
            <w:rStyle w:val="Hyperlink"/>
            <w:noProof/>
          </w:rPr>
          <w:t>Figure 9 Scalability for NAMD test case STMV.8M</w:t>
        </w:r>
        <w:r>
          <w:rPr>
            <w:noProof/>
            <w:webHidden/>
          </w:rPr>
          <w:tab/>
        </w:r>
        <w:r>
          <w:rPr>
            <w:noProof/>
            <w:webHidden/>
          </w:rPr>
          <w:fldChar w:fldCharType="begin"/>
        </w:r>
        <w:r>
          <w:rPr>
            <w:noProof/>
            <w:webHidden/>
          </w:rPr>
          <w:instrText xml:space="preserve"> PAGEREF _Toc478379023 \h </w:instrText>
        </w:r>
        <w:r>
          <w:rPr>
            <w:noProof/>
            <w:webHidden/>
          </w:rPr>
        </w:r>
        <w:r>
          <w:rPr>
            <w:noProof/>
            <w:webHidden/>
          </w:rPr>
          <w:fldChar w:fldCharType="separate"/>
        </w:r>
        <w:r>
          <w:rPr>
            <w:noProof/>
            <w:webHidden/>
          </w:rPr>
          <w:t>37</w:t>
        </w:r>
        <w:r>
          <w:rPr>
            <w:noProof/>
            <w:webHidden/>
          </w:rPr>
          <w:fldChar w:fldCharType="end"/>
        </w:r>
      </w:hyperlink>
    </w:p>
    <w:p w14:paraId="1B34A8E4"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4" w:history="1">
        <w:r w:rsidRPr="00DD236E">
          <w:rPr>
            <w:rStyle w:val="Hyperlink"/>
            <w:noProof/>
          </w:rPr>
          <w:t>Figure 10 Scalability for NAMD test case STMV.28M</w:t>
        </w:r>
        <w:r>
          <w:rPr>
            <w:noProof/>
            <w:webHidden/>
          </w:rPr>
          <w:tab/>
        </w:r>
        <w:r>
          <w:rPr>
            <w:noProof/>
            <w:webHidden/>
          </w:rPr>
          <w:fldChar w:fldCharType="begin"/>
        </w:r>
        <w:r>
          <w:rPr>
            <w:noProof/>
            <w:webHidden/>
          </w:rPr>
          <w:instrText xml:space="preserve"> PAGEREF _Toc478379024 \h </w:instrText>
        </w:r>
        <w:r>
          <w:rPr>
            <w:noProof/>
            <w:webHidden/>
          </w:rPr>
        </w:r>
        <w:r>
          <w:rPr>
            <w:noProof/>
            <w:webHidden/>
          </w:rPr>
          <w:fldChar w:fldCharType="separate"/>
        </w:r>
        <w:r>
          <w:rPr>
            <w:noProof/>
            <w:webHidden/>
          </w:rPr>
          <w:t>37</w:t>
        </w:r>
        <w:r>
          <w:rPr>
            <w:noProof/>
            <w:webHidden/>
          </w:rPr>
          <w:fldChar w:fldCharType="end"/>
        </w:r>
      </w:hyperlink>
    </w:p>
    <w:p w14:paraId="4E3FE45B"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5" w:history="1">
        <w:r w:rsidRPr="00DD236E">
          <w:rPr>
            <w:rStyle w:val="Hyperlink"/>
            <w:noProof/>
          </w:rPr>
          <w:t>Figure 11 Eigensolver performance on KNL and GPU</w:t>
        </w:r>
        <w:r>
          <w:rPr>
            <w:noProof/>
            <w:webHidden/>
          </w:rPr>
          <w:tab/>
        </w:r>
        <w:r>
          <w:rPr>
            <w:noProof/>
            <w:webHidden/>
          </w:rPr>
          <w:fldChar w:fldCharType="begin"/>
        </w:r>
        <w:r>
          <w:rPr>
            <w:noProof/>
            <w:webHidden/>
          </w:rPr>
          <w:instrText xml:space="preserve"> PAGEREF _Toc478379025 \h </w:instrText>
        </w:r>
        <w:r>
          <w:rPr>
            <w:noProof/>
            <w:webHidden/>
          </w:rPr>
        </w:r>
        <w:r>
          <w:rPr>
            <w:noProof/>
            <w:webHidden/>
          </w:rPr>
          <w:fldChar w:fldCharType="separate"/>
        </w:r>
        <w:r>
          <w:rPr>
            <w:noProof/>
            <w:webHidden/>
          </w:rPr>
          <w:t>38</w:t>
        </w:r>
        <w:r>
          <w:rPr>
            <w:noProof/>
            <w:webHidden/>
          </w:rPr>
          <w:fldChar w:fldCharType="end"/>
        </w:r>
      </w:hyperlink>
    </w:p>
    <w:p w14:paraId="04285360"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6" w:history="1">
        <w:r w:rsidRPr="00DD236E">
          <w:rPr>
            <w:rStyle w:val="Hyperlink"/>
            <w:noProof/>
          </w:rPr>
          <w:t>Figure 12 Small test case results for QCD, first implementation</w:t>
        </w:r>
        <w:r>
          <w:rPr>
            <w:noProof/>
            <w:webHidden/>
          </w:rPr>
          <w:tab/>
        </w:r>
        <w:r>
          <w:rPr>
            <w:noProof/>
            <w:webHidden/>
          </w:rPr>
          <w:fldChar w:fldCharType="begin"/>
        </w:r>
        <w:r>
          <w:rPr>
            <w:noProof/>
            <w:webHidden/>
          </w:rPr>
          <w:instrText xml:space="preserve"> PAGEREF _Toc478379026 \h </w:instrText>
        </w:r>
        <w:r>
          <w:rPr>
            <w:noProof/>
            <w:webHidden/>
          </w:rPr>
        </w:r>
        <w:r>
          <w:rPr>
            <w:noProof/>
            <w:webHidden/>
          </w:rPr>
          <w:fldChar w:fldCharType="separate"/>
        </w:r>
        <w:r>
          <w:rPr>
            <w:noProof/>
            <w:webHidden/>
          </w:rPr>
          <w:t>40</w:t>
        </w:r>
        <w:r>
          <w:rPr>
            <w:noProof/>
            <w:webHidden/>
          </w:rPr>
          <w:fldChar w:fldCharType="end"/>
        </w:r>
      </w:hyperlink>
    </w:p>
    <w:p w14:paraId="1A1334F6"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7" w:history="1">
        <w:r w:rsidRPr="00DD236E">
          <w:rPr>
            <w:rStyle w:val="Hyperlink"/>
            <w:noProof/>
          </w:rPr>
          <w:t>Figure 13 Large test case results for QCD, first implementation</w:t>
        </w:r>
        <w:r>
          <w:rPr>
            <w:noProof/>
            <w:webHidden/>
          </w:rPr>
          <w:tab/>
        </w:r>
        <w:r>
          <w:rPr>
            <w:noProof/>
            <w:webHidden/>
          </w:rPr>
          <w:fldChar w:fldCharType="begin"/>
        </w:r>
        <w:r>
          <w:rPr>
            <w:noProof/>
            <w:webHidden/>
          </w:rPr>
          <w:instrText xml:space="preserve"> PAGEREF _Toc478379027 \h </w:instrText>
        </w:r>
        <w:r>
          <w:rPr>
            <w:noProof/>
            <w:webHidden/>
          </w:rPr>
        </w:r>
        <w:r>
          <w:rPr>
            <w:noProof/>
            <w:webHidden/>
          </w:rPr>
          <w:fldChar w:fldCharType="separate"/>
        </w:r>
        <w:r>
          <w:rPr>
            <w:noProof/>
            <w:webHidden/>
          </w:rPr>
          <w:t>41</w:t>
        </w:r>
        <w:r>
          <w:rPr>
            <w:noProof/>
            <w:webHidden/>
          </w:rPr>
          <w:fldChar w:fldCharType="end"/>
        </w:r>
      </w:hyperlink>
    </w:p>
    <w:p w14:paraId="6DE385D9"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8" w:history="1">
        <w:r w:rsidRPr="00DD236E">
          <w:rPr>
            <w:rStyle w:val="Hyperlink"/>
            <w:noProof/>
          </w:rPr>
          <w:t>Figure 14 shows the time taken by the full MILC 64x64x64x8 test cases on traditional CPU, Intel Knights Landing Xeon Phi and NVIDIA P100 (Pascal) GPU architectures.</w:t>
        </w:r>
        <w:r>
          <w:rPr>
            <w:noProof/>
            <w:webHidden/>
          </w:rPr>
          <w:tab/>
        </w:r>
        <w:r>
          <w:rPr>
            <w:noProof/>
            <w:webHidden/>
          </w:rPr>
          <w:fldChar w:fldCharType="begin"/>
        </w:r>
        <w:r>
          <w:rPr>
            <w:noProof/>
            <w:webHidden/>
          </w:rPr>
          <w:instrText xml:space="preserve"> PAGEREF _Toc478379028 \h </w:instrText>
        </w:r>
        <w:r>
          <w:rPr>
            <w:noProof/>
            <w:webHidden/>
          </w:rPr>
        </w:r>
        <w:r>
          <w:rPr>
            <w:noProof/>
            <w:webHidden/>
          </w:rPr>
          <w:fldChar w:fldCharType="separate"/>
        </w:r>
        <w:r>
          <w:rPr>
            <w:noProof/>
            <w:webHidden/>
          </w:rPr>
          <w:t>42</w:t>
        </w:r>
        <w:r>
          <w:rPr>
            <w:noProof/>
            <w:webHidden/>
          </w:rPr>
          <w:fldChar w:fldCharType="end"/>
        </w:r>
      </w:hyperlink>
    </w:p>
    <w:p w14:paraId="4C92D6C8"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29" w:history="1">
        <w:r w:rsidRPr="00DD236E">
          <w:rPr>
            <w:rStyle w:val="Hyperlink"/>
            <w:noProof/>
          </w:rPr>
          <w:t>Figure 15 Result of second implementation of QCD on K40m GPU</w:t>
        </w:r>
        <w:r>
          <w:rPr>
            <w:noProof/>
            <w:webHidden/>
          </w:rPr>
          <w:tab/>
        </w:r>
        <w:r>
          <w:rPr>
            <w:noProof/>
            <w:webHidden/>
          </w:rPr>
          <w:fldChar w:fldCharType="begin"/>
        </w:r>
        <w:r>
          <w:rPr>
            <w:noProof/>
            <w:webHidden/>
          </w:rPr>
          <w:instrText xml:space="preserve"> PAGEREF _Toc478379029 \h </w:instrText>
        </w:r>
        <w:r>
          <w:rPr>
            <w:noProof/>
            <w:webHidden/>
          </w:rPr>
        </w:r>
        <w:r>
          <w:rPr>
            <w:noProof/>
            <w:webHidden/>
          </w:rPr>
          <w:fldChar w:fldCharType="separate"/>
        </w:r>
        <w:r>
          <w:rPr>
            <w:noProof/>
            <w:webHidden/>
          </w:rPr>
          <w:t>43</w:t>
        </w:r>
        <w:r>
          <w:rPr>
            <w:noProof/>
            <w:webHidden/>
          </w:rPr>
          <w:fldChar w:fldCharType="end"/>
        </w:r>
      </w:hyperlink>
    </w:p>
    <w:p w14:paraId="3846A7B9"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0" w:history="1">
        <w:r w:rsidRPr="00DD236E">
          <w:rPr>
            <w:rStyle w:val="Hyperlink"/>
            <w:noProof/>
          </w:rPr>
          <w:t>Figure 16 Result of second implementation of QCD on P100 GPU</w:t>
        </w:r>
        <w:r>
          <w:rPr>
            <w:noProof/>
            <w:webHidden/>
          </w:rPr>
          <w:tab/>
        </w:r>
        <w:r>
          <w:rPr>
            <w:noProof/>
            <w:webHidden/>
          </w:rPr>
          <w:fldChar w:fldCharType="begin"/>
        </w:r>
        <w:r>
          <w:rPr>
            <w:noProof/>
            <w:webHidden/>
          </w:rPr>
          <w:instrText xml:space="preserve"> PAGEREF _Toc478379030 \h </w:instrText>
        </w:r>
        <w:r>
          <w:rPr>
            <w:noProof/>
            <w:webHidden/>
          </w:rPr>
        </w:r>
        <w:r>
          <w:rPr>
            <w:noProof/>
            <w:webHidden/>
          </w:rPr>
          <w:fldChar w:fldCharType="separate"/>
        </w:r>
        <w:r>
          <w:rPr>
            <w:noProof/>
            <w:webHidden/>
          </w:rPr>
          <w:t>44</w:t>
        </w:r>
        <w:r>
          <w:rPr>
            <w:noProof/>
            <w:webHidden/>
          </w:rPr>
          <w:fldChar w:fldCharType="end"/>
        </w:r>
      </w:hyperlink>
    </w:p>
    <w:p w14:paraId="099D41B9"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1" w:history="1">
        <w:r w:rsidRPr="00DD236E">
          <w:rPr>
            <w:rStyle w:val="Hyperlink"/>
            <w:noProof/>
          </w:rPr>
          <w:t>Figure 17 Result of second implementation of QCD on P100 GPU on larger test case</w:t>
        </w:r>
        <w:r>
          <w:rPr>
            <w:noProof/>
            <w:webHidden/>
          </w:rPr>
          <w:tab/>
        </w:r>
        <w:r>
          <w:rPr>
            <w:noProof/>
            <w:webHidden/>
          </w:rPr>
          <w:fldChar w:fldCharType="begin"/>
        </w:r>
        <w:r>
          <w:rPr>
            <w:noProof/>
            <w:webHidden/>
          </w:rPr>
          <w:instrText xml:space="preserve"> PAGEREF _Toc478379031 \h </w:instrText>
        </w:r>
        <w:r>
          <w:rPr>
            <w:noProof/>
            <w:webHidden/>
          </w:rPr>
        </w:r>
        <w:r>
          <w:rPr>
            <w:noProof/>
            <w:webHidden/>
          </w:rPr>
          <w:fldChar w:fldCharType="separate"/>
        </w:r>
        <w:r>
          <w:rPr>
            <w:noProof/>
            <w:webHidden/>
          </w:rPr>
          <w:t>45</w:t>
        </w:r>
        <w:r>
          <w:rPr>
            <w:noProof/>
            <w:webHidden/>
          </w:rPr>
          <w:fldChar w:fldCharType="end"/>
        </w:r>
      </w:hyperlink>
    </w:p>
    <w:p w14:paraId="70EEFDB1"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2" w:history="1">
        <w:r w:rsidRPr="00DD236E">
          <w:rPr>
            <w:rStyle w:val="Hyperlink"/>
            <w:noProof/>
          </w:rPr>
          <w:t>Figure 18 Result of second implementation of QCD on KNC</w:t>
        </w:r>
        <w:r>
          <w:rPr>
            <w:noProof/>
            <w:webHidden/>
          </w:rPr>
          <w:tab/>
        </w:r>
        <w:r>
          <w:rPr>
            <w:noProof/>
            <w:webHidden/>
          </w:rPr>
          <w:fldChar w:fldCharType="begin"/>
        </w:r>
        <w:r>
          <w:rPr>
            <w:noProof/>
            <w:webHidden/>
          </w:rPr>
          <w:instrText xml:space="preserve"> PAGEREF _Toc478379032 \h </w:instrText>
        </w:r>
        <w:r>
          <w:rPr>
            <w:noProof/>
            <w:webHidden/>
          </w:rPr>
        </w:r>
        <w:r>
          <w:rPr>
            <w:noProof/>
            <w:webHidden/>
          </w:rPr>
          <w:fldChar w:fldCharType="separate"/>
        </w:r>
        <w:r>
          <w:rPr>
            <w:noProof/>
            <w:webHidden/>
          </w:rPr>
          <w:t>46</w:t>
        </w:r>
        <w:r>
          <w:rPr>
            <w:noProof/>
            <w:webHidden/>
          </w:rPr>
          <w:fldChar w:fldCharType="end"/>
        </w:r>
      </w:hyperlink>
    </w:p>
    <w:p w14:paraId="1B8764F1"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3" w:history="1">
        <w:r w:rsidRPr="00DD236E">
          <w:rPr>
            <w:rStyle w:val="Hyperlink"/>
            <w:noProof/>
          </w:rPr>
          <w:t>Figure 19 Result of second implementation of QCD on KNL</w:t>
        </w:r>
        <w:r>
          <w:rPr>
            <w:noProof/>
            <w:webHidden/>
          </w:rPr>
          <w:tab/>
        </w:r>
        <w:r>
          <w:rPr>
            <w:noProof/>
            <w:webHidden/>
          </w:rPr>
          <w:fldChar w:fldCharType="begin"/>
        </w:r>
        <w:r>
          <w:rPr>
            <w:noProof/>
            <w:webHidden/>
          </w:rPr>
          <w:instrText xml:space="preserve"> PAGEREF _Toc478379033 \h </w:instrText>
        </w:r>
        <w:r>
          <w:rPr>
            <w:noProof/>
            <w:webHidden/>
          </w:rPr>
        </w:r>
        <w:r>
          <w:rPr>
            <w:noProof/>
            <w:webHidden/>
          </w:rPr>
          <w:fldChar w:fldCharType="separate"/>
        </w:r>
        <w:r>
          <w:rPr>
            <w:noProof/>
            <w:webHidden/>
          </w:rPr>
          <w:t>47</w:t>
        </w:r>
        <w:r>
          <w:rPr>
            <w:noProof/>
            <w:webHidden/>
          </w:rPr>
          <w:fldChar w:fldCharType="end"/>
        </w:r>
      </w:hyperlink>
    </w:p>
    <w:p w14:paraId="34382BEC"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4" w:history="1">
        <w:r w:rsidRPr="00DD236E">
          <w:rPr>
            <w:rStyle w:val="Hyperlink"/>
            <w:noProof/>
          </w:rPr>
          <w:t>Figure 20 Scalability of Quantum Espresso on GPU for test case 1</w:t>
        </w:r>
        <w:r>
          <w:rPr>
            <w:noProof/>
            <w:webHidden/>
          </w:rPr>
          <w:tab/>
        </w:r>
        <w:r>
          <w:rPr>
            <w:noProof/>
            <w:webHidden/>
          </w:rPr>
          <w:fldChar w:fldCharType="begin"/>
        </w:r>
        <w:r>
          <w:rPr>
            <w:noProof/>
            <w:webHidden/>
          </w:rPr>
          <w:instrText xml:space="preserve"> PAGEREF _Toc478379034 \h </w:instrText>
        </w:r>
        <w:r>
          <w:rPr>
            <w:noProof/>
            <w:webHidden/>
          </w:rPr>
        </w:r>
        <w:r>
          <w:rPr>
            <w:noProof/>
            <w:webHidden/>
          </w:rPr>
          <w:fldChar w:fldCharType="separate"/>
        </w:r>
        <w:r>
          <w:rPr>
            <w:noProof/>
            <w:webHidden/>
          </w:rPr>
          <w:t>48</w:t>
        </w:r>
        <w:r>
          <w:rPr>
            <w:noProof/>
            <w:webHidden/>
          </w:rPr>
          <w:fldChar w:fldCharType="end"/>
        </w:r>
      </w:hyperlink>
    </w:p>
    <w:p w14:paraId="69F9C351"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5" w:history="1">
        <w:r w:rsidRPr="00DD236E">
          <w:rPr>
            <w:rStyle w:val="Hyperlink"/>
            <w:noProof/>
          </w:rPr>
          <w:t>Figure 21 Scalability of Quantum Espresso on GPU for test case 2</w:t>
        </w:r>
        <w:r>
          <w:rPr>
            <w:noProof/>
            <w:webHidden/>
          </w:rPr>
          <w:tab/>
        </w:r>
        <w:r>
          <w:rPr>
            <w:noProof/>
            <w:webHidden/>
          </w:rPr>
          <w:fldChar w:fldCharType="begin"/>
        </w:r>
        <w:r>
          <w:rPr>
            <w:noProof/>
            <w:webHidden/>
          </w:rPr>
          <w:instrText xml:space="preserve"> PAGEREF _Toc478379035 \h </w:instrText>
        </w:r>
        <w:r>
          <w:rPr>
            <w:noProof/>
            <w:webHidden/>
          </w:rPr>
        </w:r>
        <w:r>
          <w:rPr>
            <w:noProof/>
            <w:webHidden/>
          </w:rPr>
          <w:fldChar w:fldCharType="separate"/>
        </w:r>
        <w:r>
          <w:rPr>
            <w:noProof/>
            <w:webHidden/>
          </w:rPr>
          <w:t>48</w:t>
        </w:r>
        <w:r>
          <w:rPr>
            <w:noProof/>
            <w:webHidden/>
          </w:rPr>
          <w:fldChar w:fldCharType="end"/>
        </w:r>
      </w:hyperlink>
    </w:p>
    <w:p w14:paraId="2DC6D850"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6" w:history="1">
        <w:r w:rsidRPr="00DD236E">
          <w:rPr>
            <w:rStyle w:val="Hyperlink"/>
            <w:noProof/>
          </w:rPr>
          <w:t>Figure 22 Scalability of Quantum Espresso on KNL for test case 1</w:t>
        </w:r>
        <w:r>
          <w:rPr>
            <w:noProof/>
            <w:webHidden/>
          </w:rPr>
          <w:tab/>
        </w:r>
        <w:r>
          <w:rPr>
            <w:noProof/>
            <w:webHidden/>
          </w:rPr>
          <w:fldChar w:fldCharType="begin"/>
        </w:r>
        <w:r>
          <w:rPr>
            <w:noProof/>
            <w:webHidden/>
          </w:rPr>
          <w:instrText xml:space="preserve"> PAGEREF _Toc478379036 \h </w:instrText>
        </w:r>
        <w:r>
          <w:rPr>
            <w:noProof/>
            <w:webHidden/>
          </w:rPr>
        </w:r>
        <w:r>
          <w:rPr>
            <w:noProof/>
            <w:webHidden/>
          </w:rPr>
          <w:fldChar w:fldCharType="separate"/>
        </w:r>
        <w:r>
          <w:rPr>
            <w:noProof/>
            <w:webHidden/>
          </w:rPr>
          <w:t>49</w:t>
        </w:r>
        <w:r>
          <w:rPr>
            <w:noProof/>
            <w:webHidden/>
          </w:rPr>
          <w:fldChar w:fldCharType="end"/>
        </w:r>
      </w:hyperlink>
    </w:p>
    <w:p w14:paraId="40653F64"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hyperlink w:anchor="_Toc478379037" w:history="1">
        <w:r w:rsidRPr="00DD236E">
          <w:rPr>
            <w:rStyle w:val="Hyperlink"/>
            <w:noProof/>
          </w:rPr>
          <w:t>Figure 23 Quantum Espresso - KNL vs BDW vs BGQ (at scale)</w:t>
        </w:r>
        <w:r>
          <w:rPr>
            <w:noProof/>
            <w:webHidden/>
          </w:rPr>
          <w:tab/>
        </w:r>
        <w:r>
          <w:rPr>
            <w:noProof/>
            <w:webHidden/>
          </w:rPr>
          <w:fldChar w:fldCharType="begin"/>
        </w:r>
        <w:r>
          <w:rPr>
            <w:noProof/>
            <w:webHidden/>
          </w:rPr>
          <w:instrText xml:space="preserve"> PAGEREF _Toc478379037 \h </w:instrText>
        </w:r>
        <w:r>
          <w:rPr>
            <w:noProof/>
            <w:webHidden/>
          </w:rPr>
        </w:r>
        <w:r>
          <w:rPr>
            <w:noProof/>
            <w:webHidden/>
          </w:rPr>
          <w:fldChar w:fldCharType="separate"/>
        </w:r>
        <w:r>
          <w:rPr>
            <w:noProof/>
            <w:webHidden/>
          </w:rPr>
          <w:t>50</w:t>
        </w:r>
        <w:r>
          <w:rPr>
            <w:noProof/>
            <w:webHidden/>
          </w:rPr>
          <w:fldChar w:fldCharType="end"/>
        </w:r>
      </w:hyperlink>
    </w:p>
    <w:p w14:paraId="050E20E3" w14:textId="7B907499" w:rsidR="00C72EEB" w:rsidRPr="00C32215" w:rsidRDefault="00A72824" w:rsidP="00EC1DD6">
      <w:pPr>
        <w:rPr>
          <w:lang w:val="en-GB"/>
        </w:rPr>
      </w:pPr>
      <w:r w:rsidRPr="00C32215">
        <w:rPr>
          <w:lang w:val="en-GB"/>
        </w:rPr>
        <w:fldChar w:fldCharType="end"/>
      </w:r>
    </w:p>
    <w:p w14:paraId="0A10449D" w14:textId="77777777" w:rsidR="00C72EEB" w:rsidRPr="00C32215" w:rsidRDefault="00C72EEB" w:rsidP="00DF71E1">
      <w:pPr>
        <w:pStyle w:val="Heading10"/>
        <w:tabs>
          <w:tab w:val="clear" w:pos="432"/>
        </w:tabs>
      </w:pPr>
      <w:bookmarkStart w:id="36" w:name="_Toc75287374"/>
      <w:bookmarkStart w:id="37" w:name="_Toc194478744"/>
      <w:bookmarkStart w:id="38" w:name="_Toc376680006"/>
      <w:bookmarkStart w:id="39" w:name="_Toc478378954"/>
      <w:r w:rsidRPr="00C32215">
        <w:t>List of Tables</w:t>
      </w:r>
      <w:bookmarkEnd w:id="36"/>
      <w:bookmarkEnd w:id="37"/>
      <w:bookmarkEnd w:id="38"/>
      <w:bookmarkEnd w:id="39"/>
    </w:p>
    <w:p w14:paraId="609A89EE" w14:textId="77777777" w:rsidR="0040793B" w:rsidRDefault="00A72824">
      <w:pPr>
        <w:pStyle w:val="TableofFigures"/>
        <w:tabs>
          <w:tab w:val="right" w:leader="dot" w:pos="9060"/>
        </w:tabs>
        <w:rPr>
          <w:rFonts w:asciiTheme="minorHAnsi" w:eastAsiaTheme="minorEastAsia" w:hAnsiTheme="minorHAnsi" w:cstheme="minorBidi"/>
          <w:noProof/>
          <w:sz w:val="24"/>
          <w:szCs w:val="24"/>
          <w:lang w:val="en-US" w:eastAsia="en-US"/>
        </w:rPr>
      </w:pPr>
      <w:r w:rsidRPr="00C32215">
        <w:fldChar w:fldCharType="begin"/>
      </w:r>
      <w:r w:rsidR="00C72EEB" w:rsidRPr="00C32215">
        <w:instrText xml:space="preserve"> TOC \c "Table" </w:instrText>
      </w:r>
      <w:r w:rsidRPr="00C32215">
        <w:fldChar w:fldCharType="separate"/>
      </w:r>
      <w:r w:rsidR="0040793B">
        <w:rPr>
          <w:noProof/>
        </w:rPr>
        <w:t>Table 1  Main co-processors specifications</w:t>
      </w:r>
      <w:r w:rsidR="0040793B">
        <w:rPr>
          <w:noProof/>
        </w:rPr>
        <w:tab/>
      </w:r>
      <w:r w:rsidR="0040793B">
        <w:rPr>
          <w:noProof/>
        </w:rPr>
        <w:fldChar w:fldCharType="begin"/>
      </w:r>
      <w:r w:rsidR="0040793B">
        <w:rPr>
          <w:noProof/>
        </w:rPr>
        <w:instrText xml:space="preserve"> PAGEREF _Toc478379038 \h </w:instrText>
      </w:r>
      <w:r w:rsidR="0040793B">
        <w:rPr>
          <w:noProof/>
        </w:rPr>
      </w:r>
      <w:r w:rsidR="0040793B">
        <w:rPr>
          <w:noProof/>
        </w:rPr>
        <w:fldChar w:fldCharType="separate"/>
      </w:r>
      <w:r w:rsidR="0040793B">
        <w:rPr>
          <w:noProof/>
        </w:rPr>
        <w:t>12</w:t>
      </w:r>
      <w:r w:rsidR="0040793B">
        <w:rPr>
          <w:noProof/>
        </w:rPr>
        <w:fldChar w:fldCharType="end"/>
      </w:r>
    </w:p>
    <w:p w14:paraId="23AA5F68"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2 Codes and corresponding APIs available (in green)</w:t>
      </w:r>
      <w:r>
        <w:rPr>
          <w:noProof/>
        </w:rPr>
        <w:tab/>
      </w:r>
      <w:r>
        <w:rPr>
          <w:noProof/>
        </w:rPr>
        <w:fldChar w:fldCharType="begin"/>
      </w:r>
      <w:r>
        <w:rPr>
          <w:noProof/>
        </w:rPr>
        <w:instrText xml:space="preserve"> PAGEREF _Toc478379039 \h </w:instrText>
      </w:r>
      <w:r>
        <w:rPr>
          <w:noProof/>
        </w:rPr>
      </w:r>
      <w:r>
        <w:rPr>
          <w:noProof/>
        </w:rPr>
        <w:fldChar w:fldCharType="separate"/>
      </w:r>
      <w:r>
        <w:rPr>
          <w:noProof/>
        </w:rPr>
        <w:t>14</w:t>
      </w:r>
      <w:r>
        <w:rPr>
          <w:noProof/>
        </w:rPr>
        <w:fldChar w:fldCharType="end"/>
      </w:r>
    </w:p>
    <w:p w14:paraId="5A1ADA7E"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3 Performance of Code_Saturne + PETSc on 1 node of the POWER8 clusters. Comparison between 2 different nodes, using different types of CPU and GPU. PETSc is built on LAPACK. The speedup is computed at the ratio between the time to solution on the CPU for a</w:t>
      </w:r>
      <w:r>
        <w:rPr>
          <w:noProof/>
          <w:lang w:eastAsia="es-ES"/>
        </w:rPr>
        <w:t xml:space="preserve"> given number of MPI tasks and the time to solution on the CPU/GPU for the same number of MPI tasks.</w:t>
      </w:r>
      <w:r>
        <w:rPr>
          <w:noProof/>
        </w:rPr>
        <w:tab/>
      </w:r>
      <w:r>
        <w:rPr>
          <w:noProof/>
        </w:rPr>
        <w:fldChar w:fldCharType="begin"/>
      </w:r>
      <w:r>
        <w:rPr>
          <w:noProof/>
        </w:rPr>
        <w:instrText xml:space="preserve"> PAGEREF _Toc478379040 \h </w:instrText>
      </w:r>
      <w:r>
        <w:rPr>
          <w:noProof/>
        </w:rPr>
      </w:r>
      <w:r>
        <w:rPr>
          <w:noProof/>
        </w:rPr>
        <w:fldChar w:fldCharType="separate"/>
      </w:r>
      <w:r>
        <w:rPr>
          <w:noProof/>
        </w:rPr>
        <w:t>31</w:t>
      </w:r>
      <w:r>
        <w:rPr>
          <w:noProof/>
        </w:rPr>
        <w:fldChar w:fldCharType="end"/>
      </w:r>
    </w:p>
    <w:p w14:paraId="533CF913"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4 Performance of Code_Saturne and PETSc on 1 node of KNL. PETSc is built on the MKL library</w:t>
      </w:r>
      <w:r>
        <w:rPr>
          <w:noProof/>
        </w:rPr>
        <w:tab/>
      </w:r>
      <w:r>
        <w:rPr>
          <w:noProof/>
        </w:rPr>
        <w:fldChar w:fldCharType="begin"/>
      </w:r>
      <w:r>
        <w:rPr>
          <w:noProof/>
        </w:rPr>
        <w:instrText xml:space="preserve"> PAGEREF _Toc478379041 \h </w:instrText>
      </w:r>
      <w:r>
        <w:rPr>
          <w:noProof/>
        </w:rPr>
      </w:r>
      <w:r>
        <w:rPr>
          <w:noProof/>
        </w:rPr>
        <w:fldChar w:fldCharType="separate"/>
      </w:r>
      <w:r>
        <w:rPr>
          <w:noProof/>
        </w:rPr>
        <w:t>31</w:t>
      </w:r>
      <w:r>
        <w:rPr>
          <w:noProof/>
        </w:rPr>
        <w:fldChar w:fldCharType="end"/>
      </w:r>
    </w:p>
    <w:p w14:paraId="652C3DEB"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5 GPAW runtimes (in seconds) for the smaller benchmark (Carbon Nanotube) measured on several architectures when using n sockets (i.e. processors or accelerators).</w:t>
      </w:r>
      <w:r>
        <w:rPr>
          <w:noProof/>
        </w:rPr>
        <w:tab/>
      </w:r>
      <w:r>
        <w:rPr>
          <w:noProof/>
        </w:rPr>
        <w:fldChar w:fldCharType="begin"/>
      </w:r>
      <w:r>
        <w:rPr>
          <w:noProof/>
        </w:rPr>
        <w:instrText xml:space="preserve"> PAGEREF _Toc478379042 \h </w:instrText>
      </w:r>
      <w:r>
        <w:rPr>
          <w:noProof/>
        </w:rPr>
      </w:r>
      <w:r>
        <w:rPr>
          <w:noProof/>
        </w:rPr>
        <w:fldChar w:fldCharType="separate"/>
      </w:r>
      <w:r>
        <w:rPr>
          <w:noProof/>
        </w:rPr>
        <w:t>33</w:t>
      </w:r>
      <w:r>
        <w:rPr>
          <w:noProof/>
        </w:rPr>
        <w:fldChar w:fldCharType="end"/>
      </w:r>
    </w:p>
    <w:p w14:paraId="6D504F6A"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6 GPAW runtimes (in seconds) for the larger benchmark (Copper Filament) measured on several architectures when using n sockets (i.e. processors or accelerators). *Due to memory limitations on the GPU the grid spacing was increased from 0.22 to 0.28 to have a sparser grid. To account for this in the comparison, the K40 and K80 runtimes have been scaled up using a corresponding CPU runtime as a yardstick (scaling factor q=2.1132).</w:t>
      </w:r>
      <w:r>
        <w:rPr>
          <w:noProof/>
        </w:rPr>
        <w:tab/>
      </w:r>
      <w:r>
        <w:rPr>
          <w:noProof/>
        </w:rPr>
        <w:fldChar w:fldCharType="begin"/>
      </w:r>
      <w:r>
        <w:rPr>
          <w:noProof/>
        </w:rPr>
        <w:instrText xml:space="preserve"> PAGEREF _Toc478379043 \h </w:instrText>
      </w:r>
      <w:r>
        <w:rPr>
          <w:noProof/>
        </w:rPr>
      </w:r>
      <w:r>
        <w:rPr>
          <w:noProof/>
        </w:rPr>
        <w:fldChar w:fldCharType="separate"/>
      </w:r>
      <w:r>
        <w:rPr>
          <w:noProof/>
        </w:rPr>
        <w:t>33</w:t>
      </w:r>
      <w:r>
        <w:rPr>
          <w:noProof/>
        </w:rPr>
        <w:fldChar w:fldCharType="end"/>
      </w:r>
    </w:p>
    <w:p w14:paraId="3D0376B1"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7 Overall EXDIG runtime performance on various accelerators (runtime, secs)</w:t>
      </w:r>
      <w:r>
        <w:rPr>
          <w:noProof/>
        </w:rPr>
        <w:tab/>
      </w:r>
      <w:r>
        <w:rPr>
          <w:noProof/>
        </w:rPr>
        <w:fldChar w:fldCharType="begin"/>
      </w:r>
      <w:r>
        <w:rPr>
          <w:noProof/>
        </w:rPr>
        <w:instrText xml:space="preserve"> PAGEREF _Toc478379044 \h </w:instrText>
      </w:r>
      <w:r>
        <w:rPr>
          <w:noProof/>
        </w:rPr>
      </w:r>
      <w:r>
        <w:rPr>
          <w:noProof/>
        </w:rPr>
        <w:fldChar w:fldCharType="separate"/>
      </w:r>
      <w:r>
        <w:rPr>
          <w:noProof/>
        </w:rPr>
        <w:t>39</w:t>
      </w:r>
      <w:r>
        <w:rPr>
          <w:noProof/>
        </w:rPr>
        <w:fldChar w:fldCharType="end"/>
      </w:r>
    </w:p>
    <w:p w14:paraId="48ED2E68"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8 Overall EXDIG runtime parallel performance using MPI-GPU version</w:t>
      </w:r>
      <w:r>
        <w:rPr>
          <w:noProof/>
        </w:rPr>
        <w:tab/>
      </w:r>
      <w:r>
        <w:rPr>
          <w:noProof/>
        </w:rPr>
        <w:fldChar w:fldCharType="begin"/>
      </w:r>
      <w:r>
        <w:rPr>
          <w:noProof/>
        </w:rPr>
        <w:instrText xml:space="preserve"> PAGEREF _Toc478379045 \h </w:instrText>
      </w:r>
      <w:r>
        <w:rPr>
          <w:noProof/>
        </w:rPr>
      </w:r>
      <w:r>
        <w:rPr>
          <w:noProof/>
        </w:rPr>
        <w:fldChar w:fldCharType="separate"/>
      </w:r>
      <w:r>
        <w:rPr>
          <w:noProof/>
        </w:rPr>
        <w:t>39</w:t>
      </w:r>
      <w:r>
        <w:rPr>
          <w:noProof/>
        </w:rPr>
        <w:fldChar w:fldCharType="end"/>
      </w:r>
    </w:p>
    <w:p w14:paraId="4E1A17E8"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9 Synthetic benchmarks results on GPU and Xeon Phi</w:t>
      </w:r>
      <w:r>
        <w:rPr>
          <w:noProof/>
        </w:rPr>
        <w:tab/>
      </w:r>
      <w:r>
        <w:rPr>
          <w:noProof/>
        </w:rPr>
        <w:fldChar w:fldCharType="begin"/>
      </w:r>
      <w:r>
        <w:rPr>
          <w:noProof/>
        </w:rPr>
        <w:instrText xml:space="preserve"> PAGEREF _Toc478379046 \h </w:instrText>
      </w:r>
      <w:r>
        <w:rPr>
          <w:noProof/>
        </w:rPr>
      </w:r>
      <w:r>
        <w:rPr>
          <w:noProof/>
        </w:rPr>
        <w:fldChar w:fldCharType="separate"/>
      </w:r>
      <w:r>
        <w:rPr>
          <w:noProof/>
        </w:rPr>
        <w:t>52</w:t>
      </w:r>
      <w:r>
        <w:rPr>
          <w:noProof/>
        </w:rPr>
        <w:fldChar w:fldCharType="end"/>
      </w:r>
    </w:p>
    <w:p w14:paraId="5A140E19" w14:textId="77777777" w:rsidR="0040793B" w:rsidRDefault="0040793B">
      <w:pPr>
        <w:pStyle w:val="TableofFigures"/>
        <w:tabs>
          <w:tab w:val="right" w:leader="dot" w:pos="9060"/>
        </w:tabs>
        <w:rPr>
          <w:rFonts w:asciiTheme="minorHAnsi" w:eastAsiaTheme="minorEastAsia" w:hAnsiTheme="minorHAnsi" w:cstheme="minorBidi"/>
          <w:noProof/>
          <w:sz w:val="24"/>
          <w:szCs w:val="24"/>
          <w:lang w:val="en-US" w:eastAsia="en-US"/>
        </w:rPr>
      </w:pPr>
      <w:r>
        <w:rPr>
          <w:noProof/>
        </w:rPr>
        <w:t>Table 10 SPECFEM 3D GLOBE results (run time in second)</w:t>
      </w:r>
      <w:r>
        <w:rPr>
          <w:noProof/>
        </w:rPr>
        <w:tab/>
      </w:r>
      <w:r>
        <w:rPr>
          <w:noProof/>
        </w:rPr>
        <w:fldChar w:fldCharType="begin"/>
      </w:r>
      <w:r>
        <w:rPr>
          <w:noProof/>
        </w:rPr>
        <w:instrText xml:space="preserve"> PAGEREF _Toc478379047 \h </w:instrText>
      </w:r>
      <w:r>
        <w:rPr>
          <w:noProof/>
        </w:rPr>
      </w:r>
      <w:r>
        <w:rPr>
          <w:noProof/>
        </w:rPr>
        <w:fldChar w:fldCharType="separate"/>
      </w:r>
      <w:r>
        <w:rPr>
          <w:noProof/>
        </w:rPr>
        <w:t>52</w:t>
      </w:r>
      <w:r>
        <w:rPr>
          <w:noProof/>
        </w:rPr>
        <w:fldChar w:fldCharType="end"/>
      </w:r>
    </w:p>
    <w:p w14:paraId="2AB71D6C" w14:textId="6FD60F02" w:rsidR="00C72EEB" w:rsidRPr="00C32215" w:rsidRDefault="00A72824" w:rsidP="00EC1DD6">
      <w:pPr>
        <w:rPr>
          <w:lang w:val="en-GB"/>
        </w:rPr>
      </w:pPr>
      <w:r w:rsidRPr="00C32215">
        <w:rPr>
          <w:lang w:val="en-GB"/>
        </w:rPr>
        <w:fldChar w:fldCharType="end"/>
      </w:r>
    </w:p>
    <w:p w14:paraId="7352EC68" w14:textId="44D257A4" w:rsidR="00C72EEB" w:rsidRPr="00C32215" w:rsidRDefault="00C72EEB" w:rsidP="002432A7">
      <w:pPr>
        <w:pStyle w:val="Heading10"/>
        <w:tabs>
          <w:tab w:val="clear" w:pos="432"/>
        </w:tabs>
      </w:pPr>
      <w:bookmarkStart w:id="40" w:name="_Toc75287377"/>
      <w:bookmarkStart w:id="41" w:name="_Ref193856865"/>
      <w:bookmarkStart w:id="42" w:name="_Toc194478745"/>
      <w:bookmarkStart w:id="43" w:name="_Toc376680007"/>
      <w:bookmarkStart w:id="44" w:name="_Toc478378955"/>
      <w:r w:rsidRPr="00C32215">
        <w:t>References and Applicable Documents</w:t>
      </w:r>
      <w:bookmarkEnd w:id="40"/>
      <w:bookmarkEnd w:id="41"/>
      <w:bookmarkEnd w:id="42"/>
      <w:bookmarkEnd w:id="43"/>
      <w:bookmarkEnd w:id="44"/>
    </w:p>
    <w:p w14:paraId="4F44422C" w14:textId="75560B9A" w:rsidR="00C72EEB" w:rsidRPr="00C32215" w:rsidRDefault="0040793B" w:rsidP="005A29DB">
      <w:pPr>
        <w:numPr>
          <w:ilvl w:val="0"/>
          <w:numId w:val="2"/>
        </w:numPr>
        <w:spacing w:after="60"/>
        <w:ind w:left="567" w:hanging="567"/>
        <w:rPr>
          <w:snapToGrid w:val="0"/>
          <w:lang w:val="en-GB"/>
        </w:rPr>
      </w:pPr>
      <w:hyperlink r:id="rId14" w:history="1">
        <w:bookmarkStart w:id="45" w:name="_Ref477156108"/>
        <w:r w:rsidR="00CC7656" w:rsidRPr="00C32215">
          <w:rPr>
            <w:rStyle w:val="Hyperlink"/>
            <w:lang w:val="en-GB"/>
          </w:rPr>
          <w:t>http://www.prace-ri.eu</w:t>
        </w:r>
        <w:bookmarkEnd w:id="45"/>
      </w:hyperlink>
      <w:r w:rsidR="007933A0" w:rsidRPr="00C32215">
        <w:rPr>
          <w:snapToGrid w:val="0"/>
          <w:lang w:val="en-GB"/>
        </w:rPr>
        <w:t xml:space="preserve"> </w:t>
      </w:r>
    </w:p>
    <w:p w14:paraId="08AB7D83" w14:textId="3C6BCE1D" w:rsidR="00C72EEB" w:rsidRPr="00C32215" w:rsidRDefault="002432A7" w:rsidP="002432A7">
      <w:pPr>
        <w:numPr>
          <w:ilvl w:val="0"/>
          <w:numId w:val="2"/>
        </w:numPr>
        <w:spacing w:after="60"/>
        <w:ind w:left="567" w:hanging="567"/>
        <w:rPr>
          <w:snapToGrid w:val="0"/>
          <w:lang w:val="en-GB"/>
        </w:rPr>
      </w:pPr>
      <w:bookmarkStart w:id="46" w:name="_Ref476982133"/>
      <w:r w:rsidRPr="00C32215">
        <w:rPr>
          <w:snapToGrid w:val="0"/>
          <w:lang w:val="en-GB"/>
        </w:rPr>
        <w:t xml:space="preserve">The Unified European Application Benchmark Suite – </w:t>
      </w:r>
      <w:hyperlink r:id="rId15" w:history="1">
        <w:r w:rsidR="007D6309" w:rsidRPr="00C32215">
          <w:rPr>
            <w:rStyle w:val="Hyperlink"/>
            <w:snapToGrid w:val="0"/>
            <w:lang w:val="en-GB"/>
          </w:rPr>
          <w:t>http://www.prace-ri.eu/ueabs/</w:t>
        </w:r>
      </w:hyperlink>
      <w:bookmarkEnd w:id="46"/>
    </w:p>
    <w:p w14:paraId="14AF9DE9" w14:textId="5A3E6BA7" w:rsidR="007437C5" w:rsidRPr="00C32215" w:rsidRDefault="007437C5" w:rsidP="007437C5">
      <w:pPr>
        <w:numPr>
          <w:ilvl w:val="0"/>
          <w:numId w:val="2"/>
        </w:numPr>
        <w:spacing w:after="60"/>
        <w:ind w:left="567" w:hanging="567"/>
        <w:rPr>
          <w:snapToGrid w:val="0"/>
          <w:lang w:val="en-GB"/>
        </w:rPr>
      </w:pPr>
      <w:bookmarkStart w:id="47" w:name="_Ref476982292"/>
      <w:r w:rsidRPr="00C32215">
        <w:rPr>
          <w:snapToGrid w:val="0"/>
          <w:lang w:val="en-GB"/>
        </w:rPr>
        <w:t>D7.4 Unified European Applications Benchmark Suite – Mark Bull et al. – 2013</w:t>
      </w:r>
      <w:bookmarkEnd w:id="47"/>
    </w:p>
    <w:p w14:paraId="35FAB0CE" w14:textId="1D116DCC" w:rsidR="00C72EEB" w:rsidRPr="00C32215" w:rsidRDefault="0040793B" w:rsidP="005A29DB">
      <w:pPr>
        <w:numPr>
          <w:ilvl w:val="0"/>
          <w:numId w:val="2"/>
        </w:numPr>
        <w:spacing w:after="60"/>
        <w:ind w:left="567" w:hanging="567"/>
        <w:rPr>
          <w:snapToGrid w:val="0"/>
          <w:lang w:val="en-GB"/>
        </w:rPr>
      </w:pPr>
      <w:hyperlink r:id="rId16" w:history="1">
        <w:bookmarkStart w:id="48" w:name="_Ref476982100"/>
        <w:r w:rsidR="000D6EC7" w:rsidRPr="00C32215">
          <w:rPr>
            <w:rStyle w:val="Hyperlink"/>
            <w:szCs w:val="22"/>
            <w:lang w:val="en-GB"/>
          </w:rPr>
          <w:t>http://www.nvidia.com/object/quadro-design-and-manufacturing.html</w:t>
        </w:r>
        <w:bookmarkEnd w:id="48"/>
      </w:hyperlink>
    </w:p>
    <w:bookmarkStart w:id="49" w:name="_Ref476982066"/>
    <w:p w14:paraId="0980ED1E" w14:textId="541D4980" w:rsidR="000D6EC7" w:rsidRPr="00C32215" w:rsidRDefault="001F3ADD" w:rsidP="005A29DB">
      <w:pPr>
        <w:numPr>
          <w:ilvl w:val="0"/>
          <w:numId w:val="2"/>
        </w:numPr>
        <w:spacing w:after="60"/>
        <w:ind w:left="567" w:hanging="567"/>
        <w:rPr>
          <w:snapToGrid w:val="0"/>
          <w:lang w:val="en-GB"/>
        </w:rPr>
      </w:pPr>
      <w:r w:rsidRPr="00C32215">
        <w:rPr>
          <w:snapToGrid w:val="0"/>
          <w:lang w:val="en-GB"/>
        </w:rPr>
        <w:fldChar w:fldCharType="begin"/>
      </w:r>
      <w:r w:rsidRPr="00C32215">
        <w:rPr>
          <w:snapToGrid w:val="0"/>
          <w:lang w:val="en-GB"/>
        </w:rPr>
        <w:instrText xml:space="preserve"> HYPERLINK "https://userinfo.surfsara.nl/systems/cartesius/description" </w:instrText>
      </w:r>
      <w:r w:rsidR="00E6101D" w:rsidRPr="00C32215">
        <w:rPr>
          <w:snapToGrid w:val="0"/>
          <w:lang w:val="en-GB"/>
        </w:rPr>
      </w:r>
      <w:r w:rsidRPr="00C32215">
        <w:rPr>
          <w:snapToGrid w:val="0"/>
          <w:lang w:val="en-GB"/>
        </w:rPr>
        <w:fldChar w:fldCharType="separate"/>
      </w:r>
      <w:r w:rsidRPr="00C32215">
        <w:rPr>
          <w:rStyle w:val="Hyperlink"/>
          <w:snapToGrid w:val="0"/>
          <w:lang w:val="en-GB"/>
        </w:rPr>
        <w:t>https://userinfo.surfsara.nl/systems/cartesius/description</w:t>
      </w:r>
      <w:bookmarkEnd w:id="49"/>
      <w:r w:rsidRPr="00C32215">
        <w:rPr>
          <w:snapToGrid w:val="0"/>
          <w:lang w:val="en-GB"/>
        </w:rPr>
        <w:fldChar w:fldCharType="end"/>
      </w:r>
    </w:p>
    <w:p w14:paraId="462583F1" w14:textId="5AC9FE8E" w:rsidR="001F3ADD" w:rsidRPr="00C32215" w:rsidRDefault="00FB765C" w:rsidP="001F3ADD">
      <w:pPr>
        <w:numPr>
          <w:ilvl w:val="0"/>
          <w:numId w:val="2"/>
        </w:numPr>
        <w:spacing w:after="60"/>
        <w:ind w:left="567" w:hanging="567"/>
        <w:rPr>
          <w:snapToGrid w:val="0"/>
          <w:lang w:val="en-GB"/>
        </w:rPr>
      </w:pPr>
      <w:bookmarkStart w:id="50" w:name="_Ref476984580"/>
      <w:r w:rsidRPr="00C32215">
        <w:rPr>
          <w:snapToGrid w:val="0"/>
          <w:lang w:val="en-GB"/>
        </w:rPr>
        <w:t xml:space="preserve">MareNostrum III User’s Guide Barcelona Supercomputing Center – </w:t>
      </w:r>
      <w:hyperlink r:id="rId17" w:history="1">
        <w:r w:rsidR="001F3ADD" w:rsidRPr="00C32215">
          <w:rPr>
            <w:rStyle w:val="Hyperlink"/>
            <w:snapToGrid w:val="0"/>
            <w:lang w:val="en-GB"/>
          </w:rPr>
          <w:t>https://www.bsc.es/support/MareNostrum3-ug.pdf</w:t>
        </w:r>
      </w:hyperlink>
      <w:bookmarkEnd w:id="50"/>
    </w:p>
    <w:bookmarkStart w:id="51" w:name="_Ref476985408"/>
    <w:p w14:paraId="5F531B1A" w14:textId="49AA3289" w:rsidR="00F95C43" w:rsidRPr="00C32215" w:rsidRDefault="008410AC" w:rsidP="001F3ADD">
      <w:pPr>
        <w:numPr>
          <w:ilvl w:val="0"/>
          <w:numId w:val="2"/>
        </w:numPr>
        <w:spacing w:after="60"/>
        <w:ind w:left="567" w:hanging="567"/>
        <w:rPr>
          <w:snapToGrid w:val="0"/>
          <w:lang w:val="en-GB"/>
        </w:rPr>
      </w:pPr>
      <w:r w:rsidRPr="00C32215">
        <w:rPr>
          <w:snapToGrid w:val="0"/>
          <w:lang w:val="en-GB"/>
        </w:rPr>
        <w:fldChar w:fldCharType="begin"/>
      </w:r>
      <w:r w:rsidRPr="00C32215">
        <w:rPr>
          <w:snapToGrid w:val="0"/>
          <w:lang w:val="en-GB"/>
        </w:rPr>
        <w:instrText xml:space="preserve"> HYPERLINK "http://www.idris.fr/eng/ouessant/" </w:instrText>
      </w:r>
      <w:r w:rsidR="00E6101D" w:rsidRPr="00C32215">
        <w:rPr>
          <w:snapToGrid w:val="0"/>
          <w:lang w:val="en-GB"/>
        </w:rPr>
      </w:r>
      <w:r w:rsidRPr="00C32215">
        <w:rPr>
          <w:snapToGrid w:val="0"/>
          <w:lang w:val="en-GB"/>
        </w:rPr>
        <w:fldChar w:fldCharType="separate"/>
      </w:r>
      <w:r w:rsidRPr="00C32215">
        <w:rPr>
          <w:rStyle w:val="Hyperlink"/>
          <w:snapToGrid w:val="0"/>
          <w:lang w:val="en-GB"/>
        </w:rPr>
        <w:t>http://www.idris.fr/eng/ouessant/</w:t>
      </w:r>
      <w:bookmarkEnd w:id="51"/>
      <w:r w:rsidRPr="00C32215">
        <w:rPr>
          <w:snapToGrid w:val="0"/>
          <w:lang w:val="en-GB"/>
        </w:rPr>
        <w:fldChar w:fldCharType="end"/>
      </w:r>
    </w:p>
    <w:p w14:paraId="59169FFC" w14:textId="4789CFA1" w:rsidR="008410AC" w:rsidRPr="00C32215" w:rsidRDefault="00065F79" w:rsidP="001F3ADD">
      <w:pPr>
        <w:numPr>
          <w:ilvl w:val="0"/>
          <w:numId w:val="2"/>
        </w:numPr>
        <w:spacing w:after="60"/>
        <w:ind w:left="567" w:hanging="567"/>
        <w:rPr>
          <w:snapToGrid w:val="0"/>
          <w:lang w:val="en-GB"/>
        </w:rPr>
      </w:pPr>
      <w:bookmarkStart w:id="52" w:name="_Ref476987482"/>
      <w:r w:rsidRPr="00C32215">
        <w:rPr>
          <w:snapToGrid w:val="0"/>
          <w:lang w:val="en-GB"/>
        </w:rPr>
        <w:t xml:space="preserve">PFARM reference – </w:t>
      </w:r>
      <w:hyperlink r:id="rId18" w:history="1">
        <w:r w:rsidR="00396AB1" w:rsidRPr="00C32215">
          <w:rPr>
            <w:rStyle w:val="Hyperlink"/>
            <w:snapToGrid w:val="0"/>
            <w:lang w:val="en-GB"/>
          </w:rPr>
          <w:t>https://hpcforge.org/plugins/mediawiki/wiki/pracewp8/images/3/34/Pfarm_long_lug.pdf</w:t>
        </w:r>
        <w:bookmarkEnd w:id="52"/>
      </w:hyperlink>
    </w:p>
    <w:p w14:paraId="68999F3F" w14:textId="4DA0A317" w:rsidR="00396AB1" w:rsidRPr="00C32215" w:rsidRDefault="00396AB1" w:rsidP="001F3ADD">
      <w:pPr>
        <w:numPr>
          <w:ilvl w:val="0"/>
          <w:numId w:val="2"/>
        </w:numPr>
        <w:spacing w:after="60"/>
        <w:ind w:left="567" w:hanging="567"/>
        <w:rPr>
          <w:snapToGrid w:val="0"/>
          <w:lang w:val="en-GB"/>
        </w:rPr>
      </w:pPr>
      <w:bookmarkStart w:id="53" w:name="_Ref476989175"/>
      <w:r w:rsidRPr="00C32215">
        <w:rPr>
          <w:snapToGrid w:val="0"/>
          <w:lang w:val="en-GB"/>
        </w:rPr>
        <w:t>Solvent-Driven Preferential Association of Lignin with Regions of Crystalline Cellulose in Molecular Dynamics Simulation – Benjamin Lindner et al. – Biomacromolecules, 2013</w:t>
      </w:r>
      <w:bookmarkEnd w:id="53"/>
    </w:p>
    <w:p w14:paraId="7F4DA7CF" w14:textId="2451A4E9" w:rsidR="006D0AE9" w:rsidRPr="00C32215" w:rsidRDefault="006D0AE9" w:rsidP="00FB765C">
      <w:pPr>
        <w:numPr>
          <w:ilvl w:val="0"/>
          <w:numId w:val="2"/>
        </w:numPr>
        <w:spacing w:after="60"/>
        <w:ind w:left="567" w:hanging="567"/>
        <w:rPr>
          <w:snapToGrid w:val="0"/>
          <w:lang w:val="en-GB"/>
        </w:rPr>
      </w:pPr>
      <w:bookmarkStart w:id="54" w:name="_Ref476989447"/>
      <w:r w:rsidRPr="00C32215">
        <w:rPr>
          <w:snapToGrid w:val="0"/>
          <w:lang w:val="en-GB"/>
        </w:rPr>
        <w:t xml:space="preserve">NAMD website – </w:t>
      </w:r>
      <w:hyperlink r:id="rId19" w:history="1">
        <w:r w:rsidRPr="00C32215">
          <w:rPr>
            <w:rStyle w:val="Hyperlink"/>
            <w:lang w:val="en-GB"/>
          </w:rPr>
          <w:t>http://www.ks.uiuc.edu/Research/namd/</w:t>
        </w:r>
      </w:hyperlink>
      <w:bookmarkEnd w:id="54"/>
    </w:p>
    <w:p w14:paraId="2B5DE8BF" w14:textId="7456A2B6" w:rsidR="00180404" w:rsidRPr="00C32215" w:rsidRDefault="00180404" w:rsidP="00FB765C">
      <w:pPr>
        <w:numPr>
          <w:ilvl w:val="0"/>
          <w:numId w:val="2"/>
        </w:numPr>
        <w:spacing w:after="60"/>
        <w:ind w:left="567" w:hanging="567"/>
        <w:rPr>
          <w:snapToGrid w:val="0"/>
          <w:lang w:val="en-GB"/>
        </w:rPr>
      </w:pPr>
      <w:bookmarkStart w:id="55" w:name="_Ref477368547"/>
      <w:r w:rsidRPr="00C32215">
        <w:rPr>
          <w:lang w:val="en-GB"/>
        </w:rPr>
        <w:t xml:space="preserve">SHOC source repository </w:t>
      </w:r>
      <w:r w:rsidRPr="00C32215">
        <w:rPr>
          <w:snapToGrid w:val="0"/>
          <w:lang w:val="en-GB"/>
        </w:rPr>
        <w:t xml:space="preserve">– </w:t>
      </w:r>
      <w:hyperlink r:id="rId20" w:history="1">
        <w:r w:rsidR="00F16A65" w:rsidRPr="00C32215">
          <w:rPr>
            <w:rStyle w:val="Hyperlink"/>
            <w:lang w:val="en-GB"/>
          </w:rPr>
          <w:t>https://github.com/vetter/shoc</w:t>
        </w:r>
      </w:hyperlink>
      <w:bookmarkEnd w:id="55"/>
    </w:p>
    <w:p w14:paraId="61DF9584" w14:textId="5BDCB9BC" w:rsidR="00F16A65" w:rsidRPr="00C32215" w:rsidRDefault="00F16A65" w:rsidP="00F16A65">
      <w:pPr>
        <w:numPr>
          <w:ilvl w:val="0"/>
          <w:numId w:val="2"/>
        </w:numPr>
        <w:spacing w:after="60"/>
        <w:ind w:left="567" w:hanging="567"/>
        <w:rPr>
          <w:snapToGrid w:val="0"/>
          <w:lang w:val="en-GB"/>
        </w:rPr>
      </w:pPr>
      <w:bookmarkStart w:id="56" w:name="_Ref477103549"/>
      <w:r w:rsidRPr="00C32215">
        <w:rPr>
          <w:snapToGrid w:val="0"/>
          <w:lang w:val="en-GB"/>
        </w:rPr>
        <w:t>Parallelizing the QUDA Library for Multi-GPU Calculations in Lattice Quantum Chromodynamics – R. Babbich, M. Clark and B. Joo – SC 10 (Supercomputing 2010</w:t>
      </w:r>
      <w:r w:rsidR="001B0213" w:rsidRPr="00C32215">
        <w:rPr>
          <w:snapToGrid w:val="0"/>
          <w:lang w:val="en-GB"/>
        </w:rPr>
        <w:t>)</w:t>
      </w:r>
      <w:bookmarkEnd w:id="56"/>
    </w:p>
    <w:p w14:paraId="4A5044A6" w14:textId="245A1B4E" w:rsidR="001B0213" w:rsidRPr="00C32215" w:rsidRDefault="001B0213" w:rsidP="006A47D4">
      <w:pPr>
        <w:numPr>
          <w:ilvl w:val="0"/>
          <w:numId w:val="2"/>
        </w:numPr>
        <w:spacing w:after="60"/>
        <w:ind w:left="567" w:hanging="567"/>
        <w:rPr>
          <w:snapToGrid w:val="0"/>
          <w:lang w:val="en-GB"/>
        </w:rPr>
      </w:pPr>
      <w:bookmarkStart w:id="57" w:name="_Ref477103568"/>
      <w:r w:rsidRPr="00C32215">
        <w:rPr>
          <w:snapToGrid w:val="0"/>
          <w:lang w:val="en-GB"/>
        </w:rPr>
        <w:t>Lattice QCD on Intel Xeon Phi –</w:t>
      </w:r>
      <w:r w:rsidR="006A47D4" w:rsidRPr="00C32215">
        <w:rPr>
          <w:snapToGrid w:val="0"/>
          <w:lang w:val="en-GB"/>
        </w:rPr>
        <w:t xml:space="preserve"> B. Joo, D. D. Kalamkar, K. Vaidyanathan, M. Smelyanskiy, K. Pamnany, V. W. Lee, P. Dubey, W. Watson III</w:t>
      </w:r>
      <w:r w:rsidRPr="00C32215">
        <w:rPr>
          <w:snapToGrid w:val="0"/>
          <w:lang w:val="en-GB"/>
        </w:rPr>
        <w:t xml:space="preserve"> – International Supercomputing Conference (ISC’13), 2013</w:t>
      </w:r>
      <w:bookmarkEnd w:id="57"/>
    </w:p>
    <w:p w14:paraId="201A47D9" w14:textId="63ACED6F" w:rsidR="00446579" w:rsidRPr="00C32215" w:rsidRDefault="00446579" w:rsidP="006A47D4">
      <w:pPr>
        <w:numPr>
          <w:ilvl w:val="0"/>
          <w:numId w:val="2"/>
        </w:numPr>
        <w:spacing w:after="60"/>
        <w:ind w:left="567" w:hanging="567"/>
        <w:rPr>
          <w:snapToGrid w:val="0"/>
          <w:lang w:val="en-GB"/>
        </w:rPr>
      </w:pPr>
      <w:bookmarkStart w:id="58" w:name="_Ref477369174"/>
      <w:r w:rsidRPr="00C32215">
        <w:rPr>
          <w:snapToGrid w:val="0"/>
          <w:lang w:val="en-GB"/>
        </w:rPr>
        <w:lastRenderedPageBreak/>
        <w:t>Extension of fractional step techniques for incompressible flows: The preconditioned Orthomin(1) for the pressure Schur complement – G. Houzeaux, R. Aubry, and M. Vázquez – Computers &amp; Fluids, 44:297-313, 2011</w:t>
      </w:r>
      <w:bookmarkEnd w:id="58"/>
    </w:p>
    <w:p w14:paraId="6B194FE3" w14:textId="33A8CC4E" w:rsidR="0084376F" w:rsidRPr="00C32215" w:rsidRDefault="0084376F" w:rsidP="0084376F">
      <w:pPr>
        <w:numPr>
          <w:ilvl w:val="0"/>
          <w:numId w:val="2"/>
        </w:numPr>
        <w:spacing w:after="60"/>
        <w:ind w:left="567" w:hanging="567"/>
        <w:rPr>
          <w:snapToGrid w:val="0"/>
          <w:lang w:val="en-GB"/>
        </w:rPr>
      </w:pPr>
      <w:bookmarkStart w:id="59" w:name="_Ref477371577"/>
      <w:r w:rsidRPr="00C32215">
        <w:rPr>
          <w:snapToGrid w:val="0"/>
          <w:lang w:val="en-GB"/>
        </w:rPr>
        <w:t xml:space="preserve">MIMD Lattice Computation (MILC) Collaboration – </w:t>
      </w:r>
      <w:hyperlink r:id="rId21" w:history="1">
        <w:r w:rsidR="00AB6FBD" w:rsidRPr="00C32215">
          <w:rPr>
            <w:rStyle w:val="Hyperlink"/>
            <w:snapToGrid w:val="0"/>
            <w:lang w:val="en-GB"/>
          </w:rPr>
          <w:t>http://physics.indiana.edu/~sg/milc.html</w:t>
        </w:r>
      </w:hyperlink>
      <w:bookmarkEnd w:id="59"/>
    </w:p>
    <w:p w14:paraId="22D6BA4F" w14:textId="76034D74" w:rsidR="00AB6FBD" w:rsidRPr="00C32215" w:rsidRDefault="00AB6FBD" w:rsidP="0084376F">
      <w:pPr>
        <w:numPr>
          <w:ilvl w:val="0"/>
          <w:numId w:val="2"/>
        </w:numPr>
        <w:spacing w:after="60"/>
        <w:ind w:left="567" w:hanging="567"/>
        <w:rPr>
          <w:snapToGrid w:val="0"/>
          <w:lang w:val="en-GB"/>
        </w:rPr>
      </w:pPr>
      <w:bookmarkStart w:id="60" w:name="_Ref477371673"/>
      <w:r w:rsidRPr="00C32215">
        <w:rPr>
          <w:snapToGrid w:val="0"/>
          <w:lang w:val="en-GB"/>
        </w:rPr>
        <w:t xml:space="preserve">targetDP – </w:t>
      </w:r>
      <w:hyperlink r:id="rId22" w:history="1">
        <w:r w:rsidR="00196C80" w:rsidRPr="00C32215">
          <w:rPr>
            <w:rStyle w:val="Hyperlink"/>
            <w:snapToGrid w:val="0"/>
            <w:lang w:val="en-GB"/>
          </w:rPr>
          <w:t>https://ccpforge.cse.rl.ac.uk/svn/ludwig/trunk/targetDP/README</w:t>
        </w:r>
      </w:hyperlink>
      <w:bookmarkEnd w:id="60"/>
    </w:p>
    <w:p w14:paraId="1BC2F2FF" w14:textId="151F0104" w:rsidR="00196C80" w:rsidRPr="00C32215" w:rsidRDefault="00196C80" w:rsidP="0084376F">
      <w:pPr>
        <w:numPr>
          <w:ilvl w:val="0"/>
          <w:numId w:val="2"/>
        </w:numPr>
        <w:spacing w:after="60"/>
        <w:ind w:left="567" w:hanging="567"/>
        <w:rPr>
          <w:snapToGrid w:val="0"/>
          <w:lang w:val="en-GB"/>
        </w:rPr>
      </w:pPr>
      <w:bookmarkStart w:id="61" w:name="_Ref477371810"/>
      <w:r w:rsidRPr="00C32215">
        <w:rPr>
          <w:snapToGrid w:val="0"/>
          <w:lang w:val="en-GB"/>
        </w:rPr>
        <w:t xml:space="preserve">QUDA: A library for QCD on </w:t>
      </w:r>
      <w:r w:rsidR="00FB0C9E">
        <w:rPr>
          <w:snapToGrid w:val="0"/>
          <w:lang w:val="en-GB"/>
        </w:rPr>
        <w:t>GPU</w:t>
      </w:r>
      <w:r w:rsidRPr="00C32215">
        <w:rPr>
          <w:snapToGrid w:val="0"/>
          <w:lang w:val="en-GB"/>
        </w:rPr>
        <w:t xml:space="preserve"> – </w:t>
      </w:r>
      <w:hyperlink r:id="rId23" w:history="1">
        <w:r w:rsidR="00AB4B3F" w:rsidRPr="00C32215">
          <w:rPr>
            <w:rStyle w:val="Hyperlink"/>
            <w:snapToGrid w:val="0"/>
            <w:lang w:val="en-GB"/>
          </w:rPr>
          <w:t>https://lattice.github.io/quda/</w:t>
        </w:r>
      </w:hyperlink>
      <w:bookmarkEnd w:id="61"/>
    </w:p>
    <w:p w14:paraId="68AD4EEF" w14:textId="2439E21D" w:rsidR="00AB4B3F" w:rsidRDefault="00AB4B3F" w:rsidP="00AB4B3F">
      <w:pPr>
        <w:numPr>
          <w:ilvl w:val="0"/>
          <w:numId w:val="2"/>
        </w:numPr>
        <w:spacing w:after="60"/>
        <w:ind w:left="567" w:hanging="567"/>
        <w:rPr>
          <w:snapToGrid w:val="0"/>
          <w:lang w:val="en-GB"/>
        </w:rPr>
      </w:pPr>
      <w:bookmarkStart w:id="62" w:name="_Ref477371895"/>
      <w:r w:rsidRPr="00C32215">
        <w:rPr>
          <w:snapToGrid w:val="0"/>
          <w:lang w:val="en-GB"/>
        </w:rPr>
        <w:t xml:space="preserve">QPhiX, QCD for Intel Xeon Phi and Xeon processors – </w:t>
      </w:r>
      <w:hyperlink r:id="rId24" w:history="1">
        <w:r w:rsidR="004A1F93" w:rsidRPr="00E22798">
          <w:rPr>
            <w:rStyle w:val="Hyperlink"/>
            <w:snapToGrid w:val="0"/>
            <w:lang w:val="en-GB"/>
          </w:rPr>
          <w:t>http://jeffersonlab.github.io/qphix/</w:t>
        </w:r>
      </w:hyperlink>
      <w:bookmarkEnd w:id="62"/>
    </w:p>
    <w:p w14:paraId="6FB5A372" w14:textId="52D284E4" w:rsidR="004A1F93" w:rsidRDefault="008971C7" w:rsidP="00AB4B3F">
      <w:pPr>
        <w:numPr>
          <w:ilvl w:val="0"/>
          <w:numId w:val="2"/>
        </w:numPr>
        <w:spacing w:after="60"/>
        <w:ind w:left="567" w:hanging="567"/>
        <w:rPr>
          <w:snapToGrid w:val="0"/>
          <w:lang w:val="en-GB"/>
        </w:rPr>
      </w:pPr>
      <w:bookmarkStart w:id="63" w:name="_Ref477999206"/>
      <w:r>
        <w:rPr>
          <w:snapToGrid w:val="0"/>
          <w:lang w:val="en-GB"/>
        </w:rPr>
        <w:t>K</w:t>
      </w:r>
      <w:r w:rsidR="004A1F93" w:rsidRPr="004A1F93">
        <w:rPr>
          <w:snapToGrid w:val="0"/>
          <w:lang w:val="en-GB"/>
        </w:rPr>
        <w:t>NC MaxFlops</w:t>
      </w:r>
      <w:r>
        <w:rPr>
          <w:snapToGrid w:val="0"/>
          <w:lang w:val="en-GB"/>
        </w:rPr>
        <w:t xml:space="preserve"> issue</w:t>
      </w:r>
      <w:r w:rsidR="004A1F93" w:rsidRPr="004A1F93">
        <w:rPr>
          <w:snapToGrid w:val="0"/>
          <w:lang w:val="en-GB"/>
        </w:rPr>
        <w:t xml:space="preserve"> (both SP and DP)</w:t>
      </w:r>
      <w:r w:rsidR="004A1F93">
        <w:rPr>
          <w:snapToGrid w:val="0"/>
          <w:lang w:val="en-GB"/>
        </w:rPr>
        <w:t xml:space="preserve"> </w:t>
      </w:r>
      <w:r w:rsidR="004A1F93" w:rsidRPr="00C32215">
        <w:rPr>
          <w:snapToGrid w:val="0"/>
          <w:lang w:val="en-GB"/>
        </w:rPr>
        <w:t>–</w:t>
      </w:r>
      <w:r w:rsidR="004A1F93">
        <w:rPr>
          <w:snapToGrid w:val="0"/>
          <w:lang w:val="en-GB"/>
        </w:rPr>
        <w:t xml:space="preserve"> </w:t>
      </w:r>
      <w:hyperlink r:id="rId25" w:history="1">
        <w:r w:rsidRPr="00E22798">
          <w:rPr>
            <w:rStyle w:val="Hyperlink"/>
            <w:snapToGrid w:val="0"/>
            <w:lang w:val="en-GB"/>
          </w:rPr>
          <w:t>https://github.com/vetter/shoc/issues/37</w:t>
        </w:r>
      </w:hyperlink>
      <w:bookmarkEnd w:id="63"/>
    </w:p>
    <w:p w14:paraId="2609EEEF" w14:textId="7140F6F1" w:rsidR="008971C7" w:rsidRPr="00C32215" w:rsidRDefault="008971C7" w:rsidP="00AB4B3F">
      <w:pPr>
        <w:numPr>
          <w:ilvl w:val="0"/>
          <w:numId w:val="2"/>
        </w:numPr>
        <w:spacing w:after="60"/>
        <w:ind w:left="567" w:hanging="567"/>
        <w:rPr>
          <w:snapToGrid w:val="0"/>
          <w:lang w:val="en-GB"/>
        </w:rPr>
      </w:pPr>
      <w:r>
        <w:rPr>
          <w:snapToGrid w:val="0"/>
          <w:lang w:val="en-GB"/>
        </w:rPr>
        <w:t xml:space="preserve"> </w:t>
      </w:r>
      <w:bookmarkStart w:id="64" w:name="_Ref477999262"/>
      <w:r w:rsidRPr="008971C7">
        <w:rPr>
          <w:snapToGrid w:val="0"/>
          <w:lang w:val="en-GB"/>
        </w:rPr>
        <w:t>KNC SpMV</w:t>
      </w:r>
      <w:r>
        <w:rPr>
          <w:snapToGrid w:val="0"/>
          <w:lang w:val="en-GB"/>
        </w:rPr>
        <w:t xml:space="preserve"> issue </w:t>
      </w:r>
      <w:r w:rsidRPr="00C32215">
        <w:rPr>
          <w:snapToGrid w:val="0"/>
          <w:lang w:val="en-GB"/>
        </w:rPr>
        <w:t>–</w:t>
      </w:r>
      <w:r>
        <w:rPr>
          <w:snapToGrid w:val="0"/>
          <w:lang w:val="en-GB"/>
        </w:rPr>
        <w:t xml:space="preserve"> </w:t>
      </w:r>
      <w:r w:rsidRPr="008971C7">
        <w:rPr>
          <w:snapToGrid w:val="0"/>
          <w:lang w:val="en-GB"/>
        </w:rPr>
        <w:t>https://github.com/vetter/shoc/issues/24, https://github.com/vetter/shoc/issues/23.</w:t>
      </w:r>
      <w:bookmarkEnd w:id="64"/>
    </w:p>
    <w:p w14:paraId="6D5D9ABC" w14:textId="77777777" w:rsidR="00C72EEB" w:rsidRPr="00C32215" w:rsidRDefault="00C72EEB" w:rsidP="00EC1DD6">
      <w:pPr>
        <w:rPr>
          <w:snapToGrid w:val="0"/>
          <w:lang w:val="en-GB"/>
        </w:rPr>
      </w:pPr>
    </w:p>
    <w:p w14:paraId="61ED6943" w14:textId="09D35D96" w:rsidR="008A173E" w:rsidRPr="00C32215" w:rsidRDefault="00C72EEB" w:rsidP="001B328D">
      <w:pPr>
        <w:pStyle w:val="Heading10"/>
        <w:tabs>
          <w:tab w:val="clear" w:pos="432"/>
        </w:tabs>
      </w:pPr>
      <w:bookmarkStart w:id="65" w:name="_Toc75287379"/>
      <w:bookmarkStart w:id="66" w:name="_Toc194478746"/>
      <w:bookmarkStart w:id="67" w:name="_Toc376680008"/>
      <w:bookmarkStart w:id="68" w:name="_Toc478378956"/>
      <w:r w:rsidRPr="00C32215">
        <w:t>List of Acronyms and Abbreviations</w:t>
      </w:r>
      <w:bookmarkEnd w:id="65"/>
      <w:bookmarkEnd w:id="66"/>
      <w:bookmarkEnd w:id="67"/>
      <w:bookmarkEnd w:id="68"/>
    </w:p>
    <w:p w14:paraId="6BEC2473" w14:textId="77777777" w:rsidR="000673BA" w:rsidRPr="00C32215" w:rsidRDefault="000673BA" w:rsidP="000673BA">
      <w:pPr>
        <w:rPr>
          <w:rFonts w:ascii="Arial" w:hAnsi="Arial" w:cs="Arial"/>
          <w:lang w:val="en-GB"/>
        </w:rPr>
      </w:pPr>
      <w:r w:rsidRPr="00C32215">
        <w:rPr>
          <w:rFonts w:ascii="Arial" w:hAnsi="Arial" w:cs="Arial"/>
          <w:lang w:val="en-GB"/>
        </w:rPr>
        <w:t>aisbl</w:t>
      </w:r>
      <w:r w:rsidRPr="00C32215">
        <w:rPr>
          <w:rFonts w:ascii="Arial" w:hAnsi="Arial" w:cs="Arial"/>
          <w:lang w:val="en-GB"/>
        </w:rPr>
        <w:tab/>
      </w:r>
      <w:r w:rsidRPr="00C32215">
        <w:rPr>
          <w:rFonts w:ascii="Arial" w:hAnsi="Arial" w:cs="Arial"/>
          <w:lang w:val="en-GB"/>
        </w:rPr>
        <w:tab/>
        <w:t>Association International Sans But Lucratif</w:t>
      </w:r>
      <w:r w:rsidRPr="00C32215">
        <w:rPr>
          <w:rFonts w:ascii="Courier New" w:hAnsi="Courier New" w:cs="Courier New"/>
          <w:sz w:val="20"/>
          <w:szCs w:val="20"/>
          <w:lang w:val="en-GB"/>
        </w:rPr>
        <w:t xml:space="preserve"> </w:t>
      </w:r>
      <w:r w:rsidRPr="00C32215">
        <w:rPr>
          <w:rFonts w:ascii="Courier New" w:hAnsi="Courier New" w:cs="Courier New"/>
          <w:sz w:val="20"/>
          <w:szCs w:val="20"/>
          <w:lang w:val="en-GB"/>
        </w:rPr>
        <w:br/>
        <w:t xml:space="preserve"> </w:t>
      </w:r>
      <w:r w:rsidRPr="00C32215">
        <w:rPr>
          <w:rFonts w:ascii="Courier New" w:hAnsi="Courier New" w:cs="Courier New"/>
          <w:sz w:val="20"/>
          <w:szCs w:val="20"/>
          <w:lang w:val="en-GB"/>
        </w:rPr>
        <w:tab/>
      </w:r>
      <w:r w:rsidRPr="00C32215">
        <w:rPr>
          <w:rFonts w:ascii="Courier New" w:hAnsi="Courier New" w:cs="Courier New"/>
          <w:sz w:val="20"/>
          <w:szCs w:val="20"/>
          <w:lang w:val="en-GB"/>
        </w:rPr>
        <w:tab/>
      </w:r>
      <w:r w:rsidRPr="00C32215">
        <w:rPr>
          <w:rFonts w:ascii="Arial" w:hAnsi="Arial" w:cs="Arial"/>
          <w:lang w:val="en-GB"/>
        </w:rPr>
        <w:t>(legal form of the PRACE-RI)</w:t>
      </w:r>
    </w:p>
    <w:p w14:paraId="5D3F4C4F" w14:textId="77777777" w:rsidR="000673BA" w:rsidRPr="00C32215" w:rsidRDefault="000673BA" w:rsidP="000673BA">
      <w:pPr>
        <w:rPr>
          <w:rFonts w:ascii="Arial" w:hAnsi="Arial" w:cs="Arial"/>
          <w:lang w:val="en-GB"/>
        </w:rPr>
      </w:pPr>
      <w:r w:rsidRPr="00C32215">
        <w:rPr>
          <w:rFonts w:ascii="Arial" w:hAnsi="Arial" w:cs="Arial"/>
          <w:lang w:val="en-GB"/>
        </w:rPr>
        <w:t>BCO</w:t>
      </w:r>
      <w:r w:rsidRPr="00C32215">
        <w:rPr>
          <w:rFonts w:ascii="Arial" w:hAnsi="Arial" w:cs="Arial"/>
          <w:lang w:val="en-GB"/>
        </w:rPr>
        <w:tab/>
      </w:r>
      <w:r w:rsidRPr="00C32215">
        <w:rPr>
          <w:rFonts w:ascii="Arial" w:hAnsi="Arial" w:cs="Arial"/>
          <w:lang w:val="en-GB"/>
        </w:rPr>
        <w:tab/>
        <w:t xml:space="preserve">Benchmark Code Owner </w:t>
      </w:r>
    </w:p>
    <w:p w14:paraId="605F4857" w14:textId="77777777" w:rsidR="000673BA" w:rsidRPr="00C32215" w:rsidRDefault="000673BA" w:rsidP="000673BA">
      <w:pPr>
        <w:rPr>
          <w:rFonts w:ascii="Arial" w:hAnsi="Arial" w:cs="Arial"/>
          <w:lang w:val="en-GB"/>
        </w:rPr>
      </w:pPr>
      <w:r w:rsidRPr="00C32215">
        <w:rPr>
          <w:rFonts w:ascii="Arial" w:hAnsi="Arial" w:cs="Arial"/>
          <w:lang w:val="en-GB"/>
        </w:rPr>
        <w:t>CoE</w:t>
      </w:r>
      <w:r w:rsidRPr="00C32215">
        <w:rPr>
          <w:rFonts w:ascii="Arial" w:hAnsi="Arial" w:cs="Arial"/>
          <w:lang w:val="en-GB"/>
        </w:rPr>
        <w:tab/>
      </w:r>
      <w:r w:rsidRPr="00C32215">
        <w:rPr>
          <w:rFonts w:ascii="Arial" w:hAnsi="Arial" w:cs="Arial"/>
          <w:lang w:val="en-GB"/>
        </w:rPr>
        <w:tab/>
        <w:t xml:space="preserve">Center of Excellence </w:t>
      </w:r>
    </w:p>
    <w:p w14:paraId="4267230C" w14:textId="77777777" w:rsidR="000673BA" w:rsidRPr="00C32215" w:rsidRDefault="000673BA" w:rsidP="000673BA">
      <w:pPr>
        <w:rPr>
          <w:rFonts w:ascii="Arial" w:hAnsi="Arial" w:cs="Arial"/>
          <w:lang w:val="en-GB"/>
        </w:rPr>
      </w:pPr>
      <w:r w:rsidRPr="00C32215">
        <w:rPr>
          <w:rFonts w:ascii="Arial" w:hAnsi="Arial" w:cs="Arial"/>
          <w:lang w:val="en-GB"/>
        </w:rPr>
        <w:t>CPU</w:t>
      </w:r>
      <w:r w:rsidRPr="00C32215">
        <w:rPr>
          <w:rFonts w:ascii="Arial" w:hAnsi="Arial" w:cs="Arial"/>
          <w:lang w:val="en-GB"/>
        </w:rPr>
        <w:tab/>
      </w:r>
      <w:r w:rsidRPr="00C32215">
        <w:rPr>
          <w:rFonts w:ascii="Arial" w:hAnsi="Arial" w:cs="Arial"/>
          <w:lang w:val="en-GB"/>
        </w:rPr>
        <w:tab/>
        <w:t>Central Processing Unit</w:t>
      </w:r>
    </w:p>
    <w:p w14:paraId="09B85D5A" w14:textId="77777777" w:rsidR="000673BA" w:rsidRPr="00C32215" w:rsidRDefault="000673BA" w:rsidP="000673BA">
      <w:pPr>
        <w:rPr>
          <w:rFonts w:ascii="Arial" w:hAnsi="Arial" w:cs="Arial"/>
          <w:lang w:val="en-GB"/>
        </w:rPr>
      </w:pPr>
      <w:r w:rsidRPr="00C32215">
        <w:rPr>
          <w:rFonts w:ascii="Arial" w:hAnsi="Arial" w:cs="Arial"/>
          <w:lang w:val="en-GB"/>
        </w:rPr>
        <w:t>CUDA</w:t>
      </w:r>
      <w:r w:rsidRPr="00C32215">
        <w:rPr>
          <w:rFonts w:ascii="Arial" w:hAnsi="Arial" w:cs="Arial"/>
          <w:lang w:val="en-GB"/>
        </w:rPr>
        <w:tab/>
      </w:r>
      <w:r w:rsidRPr="00C32215">
        <w:rPr>
          <w:rFonts w:ascii="Arial" w:hAnsi="Arial" w:cs="Arial"/>
          <w:lang w:val="en-GB"/>
        </w:rPr>
        <w:tab/>
        <w:t>Compute Unified Device Architecture (NVIDIA)</w:t>
      </w:r>
    </w:p>
    <w:p w14:paraId="00E1FEF2" w14:textId="77777777" w:rsidR="000673BA" w:rsidRPr="00C32215" w:rsidRDefault="000673BA" w:rsidP="000673BA">
      <w:pPr>
        <w:rPr>
          <w:rFonts w:ascii="Arial" w:hAnsi="Arial" w:cs="Arial"/>
          <w:lang w:val="en-GB"/>
        </w:rPr>
      </w:pPr>
      <w:r w:rsidRPr="00C32215">
        <w:rPr>
          <w:rFonts w:ascii="Arial" w:hAnsi="Arial" w:cs="Arial"/>
          <w:lang w:val="en-GB"/>
        </w:rPr>
        <w:t>DARPA</w:t>
      </w:r>
      <w:r w:rsidRPr="00C32215">
        <w:rPr>
          <w:rFonts w:ascii="Arial" w:hAnsi="Arial" w:cs="Arial"/>
          <w:lang w:val="en-GB"/>
        </w:rPr>
        <w:tab/>
        <w:t>Defense Advanced Research Projects Agency</w:t>
      </w:r>
    </w:p>
    <w:p w14:paraId="78FE34B2"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DEISA</w:t>
      </w:r>
      <w:r w:rsidRPr="00C32215">
        <w:rPr>
          <w:rFonts w:ascii="Arial" w:hAnsi="Arial" w:cs="Arial"/>
          <w:lang w:val="en-GB"/>
        </w:rPr>
        <w:tab/>
        <w:t>Distributed European Infrastructure for Supercomputing Applications EU project by leading national HPC centres</w:t>
      </w:r>
    </w:p>
    <w:p w14:paraId="4B388601" w14:textId="77777777" w:rsidR="000673BA" w:rsidRPr="00C32215" w:rsidRDefault="000673BA" w:rsidP="000673BA">
      <w:pPr>
        <w:rPr>
          <w:rFonts w:ascii="Arial" w:hAnsi="Arial" w:cs="Arial"/>
          <w:lang w:val="en-GB"/>
        </w:rPr>
      </w:pPr>
      <w:r w:rsidRPr="00C32215">
        <w:rPr>
          <w:rFonts w:ascii="Arial" w:hAnsi="Arial" w:cs="Arial"/>
          <w:lang w:val="en-GB"/>
        </w:rPr>
        <w:t>DoA</w:t>
      </w:r>
      <w:r w:rsidRPr="00C32215">
        <w:rPr>
          <w:rFonts w:ascii="Arial" w:hAnsi="Arial" w:cs="Arial"/>
          <w:lang w:val="en-GB"/>
        </w:rPr>
        <w:tab/>
      </w:r>
      <w:r w:rsidRPr="00C32215">
        <w:rPr>
          <w:rFonts w:ascii="Arial" w:hAnsi="Arial" w:cs="Arial"/>
          <w:lang w:val="en-GB"/>
        </w:rPr>
        <w:tab/>
        <w:t>Description of Action (formerly known as DoW)</w:t>
      </w:r>
    </w:p>
    <w:p w14:paraId="5279A49C" w14:textId="77777777" w:rsidR="000673BA" w:rsidRPr="00C32215" w:rsidRDefault="000673BA" w:rsidP="000673BA">
      <w:pPr>
        <w:rPr>
          <w:rFonts w:ascii="Arial" w:hAnsi="Arial" w:cs="Arial"/>
          <w:lang w:val="en-GB"/>
        </w:rPr>
      </w:pPr>
      <w:r w:rsidRPr="00C32215">
        <w:rPr>
          <w:rFonts w:ascii="Arial" w:hAnsi="Arial" w:cs="Arial"/>
          <w:lang w:val="en-GB"/>
        </w:rPr>
        <w:t>EC</w:t>
      </w:r>
      <w:r w:rsidRPr="00C32215">
        <w:rPr>
          <w:rFonts w:ascii="Arial" w:hAnsi="Arial" w:cs="Arial"/>
          <w:lang w:val="en-GB"/>
        </w:rPr>
        <w:tab/>
      </w:r>
      <w:r w:rsidRPr="00C32215">
        <w:rPr>
          <w:rFonts w:ascii="Arial" w:hAnsi="Arial" w:cs="Arial"/>
          <w:lang w:val="en-GB"/>
        </w:rPr>
        <w:tab/>
        <w:t>European Commission</w:t>
      </w:r>
    </w:p>
    <w:p w14:paraId="1FACE31E" w14:textId="77777777" w:rsidR="000673BA" w:rsidRPr="00C32215" w:rsidRDefault="000673BA" w:rsidP="000673BA">
      <w:pPr>
        <w:rPr>
          <w:rFonts w:ascii="Arial" w:hAnsi="Arial" w:cs="Arial"/>
          <w:lang w:val="en-GB"/>
        </w:rPr>
      </w:pPr>
      <w:r w:rsidRPr="00C32215">
        <w:rPr>
          <w:rFonts w:ascii="Arial" w:hAnsi="Arial" w:cs="Arial"/>
          <w:lang w:val="en-GB"/>
        </w:rPr>
        <w:t>EESI</w:t>
      </w:r>
      <w:r w:rsidRPr="00C32215">
        <w:rPr>
          <w:rFonts w:ascii="Arial" w:hAnsi="Arial" w:cs="Arial"/>
          <w:lang w:val="en-GB"/>
        </w:rPr>
        <w:tab/>
      </w:r>
      <w:r w:rsidRPr="00C32215">
        <w:rPr>
          <w:rFonts w:ascii="Arial" w:hAnsi="Arial" w:cs="Arial"/>
          <w:lang w:val="en-GB"/>
        </w:rPr>
        <w:tab/>
        <w:t>European Exascale Software Initiative</w:t>
      </w:r>
    </w:p>
    <w:p w14:paraId="4691C5B2" w14:textId="77777777" w:rsidR="000673BA" w:rsidRPr="00C32215" w:rsidRDefault="000673BA" w:rsidP="000673BA">
      <w:pPr>
        <w:rPr>
          <w:rFonts w:ascii="Arial" w:hAnsi="Arial" w:cs="Arial"/>
          <w:lang w:val="en-GB"/>
        </w:rPr>
      </w:pPr>
      <w:r w:rsidRPr="00C32215">
        <w:rPr>
          <w:rFonts w:ascii="Arial" w:hAnsi="Arial" w:cs="Arial"/>
          <w:lang w:val="en-GB"/>
        </w:rPr>
        <w:t>EoI</w:t>
      </w:r>
      <w:r w:rsidRPr="00C32215">
        <w:rPr>
          <w:rFonts w:ascii="Arial" w:hAnsi="Arial" w:cs="Arial"/>
          <w:lang w:val="en-GB"/>
        </w:rPr>
        <w:tab/>
      </w:r>
      <w:r w:rsidRPr="00C32215">
        <w:rPr>
          <w:rFonts w:ascii="Arial" w:hAnsi="Arial" w:cs="Arial"/>
          <w:lang w:val="en-GB"/>
        </w:rPr>
        <w:tab/>
        <w:t>Expression of Interest</w:t>
      </w:r>
    </w:p>
    <w:p w14:paraId="615A28A9" w14:textId="77777777" w:rsidR="000673BA" w:rsidRPr="00C32215" w:rsidRDefault="000673BA" w:rsidP="000673BA">
      <w:pPr>
        <w:tabs>
          <w:tab w:val="left" w:pos="1418"/>
        </w:tabs>
        <w:ind w:left="1418" w:hanging="1418"/>
        <w:rPr>
          <w:rFonts w:ascii="Arial" w:hAnsi="Arial" w:cs="Arial"/>
          <w:szCs w:val="22"/>
          <w:lang w:val="en-GB"/>
        </w:rPr>
      </w:pPr>
      <w:r w:rsidRPr="00C32215">
        <w:rPr>
          <w:rFonts w:ascii="Arial" w:hAnsi="Arial" w:cs="Arial"/>
          <w:szCs w:val="22"/>
          <w:lang w:val="en-GB"/>
        </w:rPr>
        <w:t>ESFRI</w:t>
      </w:r>
      <w:r w:rsidRPr="00C32215">
        <w:rPr>
          <w:rFonts w:ascii="Arial" w:hAnsi="Arial" w:cs="Arial"/>
          <w:szCs w:val="22"/>
          <w:lang w:val="en-GB"/>
        </w:rPr>
        <w:tab/>
        <w:t xml:space="preserve">European Strategy Forum on Research Infrastructures </w:t>
      </w:r>
    </w:p>
    <w:p w14:paraId="5AD6C3EB" w14:textId="77777777" w:rsidR="000673BA" w:rsidRPr="00C32215" w:rsidRDefault="000673BA" w:rsidP="000673BA">
      <w:pPr>
        <w:rPr>
          <w:rFonts w:ascii="Arial" w:hAnsi="Arial" w:cs="Arial"/>
          <w:lang w:val="en-GB"/>
        </w:rPr>
      </w:pPr>
      <w:r w:rsidRPr="00C32215">
        <w:rPr>
          <w:rFonts w:ascii="Arial" w:hAnsi="Arial" w:cs="Arial"/>
          <w:lang w:val="en-GB"/>
        </w:rPr>
        <w:t>GB</w:t>
      </w:r>
      <w:r w:rsidRPr="00C32215">
        <w:rPr>
          <w:rFonts w:ascii="Arial" w:hAnsi="Arial" w:cs="Arial"/>
          <w:lang w:val="en-GB"/>
        </w:rPr>
        <w:tab/>
      </w:r>
      <w:r w:rsidRPr="00C32215">
        <w:rPr>
          <w:rFonts w:ascii="Arial" w:hAnsi="Arial" w:cs="Arial"/>
          <w:lang w:val="en-GB"/>
        </w:rPr>
        <w:tab/>
        <w:t>Giga (= 2</w:t>
      </w:r>
      <w:r w:rsidRPr="00C32215">
        <w:rPr>
          <w:rFonts w:ascii="Arial" w:hAnsi="Arial" w:cs="Arial"/>
          <w:vertAlign w:val="superscript"/>
          <w:lang w:val="en-GB"/>
        </w:rPr>
        <w:t>30</w:t>
      </w:r>
      <w:r w:rsidRPr="00C32215">
        <w:rPr>
          <w:rFonts w:ascii="Arial" w:hAnsi="Arial" w:cs="Arial"/>
          <w:lang w:val="en-GB"/>
        </w:rPr>
        <w:t xml:space="preserve"> ~ 10</w:t>
      </w:r>
      <w:r w:rsidRPr="00C32215">
        <w:rPr>
          <w:rFonts w:ascii="Arial" w:hAnsi="Arial" w:cs="Arial"/>
          <w:vertAlign w:val="superscript"/>
          <w:lang w:val="en-GB"/>
        </w:rPr>
        <w:t>9</w:t>
      </w:r>
      <w:r w:rsidRPr="00C32215">
        <w:rPr>
          <w:rFonts w:ascii="Arial" w:hAnsi="Arial" w:cs="Arial"/>
          <w:lang w:val="en-GB"/>
        </w:rPr>
        <w:t>) Bytes (= 8 bits), also GByte</w:t>
      </w:r>
    </w:p>
    <w:p w14:paraId="7C26F71E" w14:textId="77777777" w:rsidR="000673BA" w:rsidRPr="00C32215" w:rsidRDefault="000673BA" w:rsidP="000673BA">
      <w:pPr>
        <w:rPr>
          <w:rFonts w:ascii="Arial" w:hAnsi="Arial" w:cs="Arial"/>
          <w:lang w:val="en-GB"/>
        </w:rPr>
      </w:pPr>
      <w:r w:rsidRPr="00C32215">
        <w:rPr>
          <w:rFonts w:ascii="Arial" w:hAnsi="Arial" w:cs="Arial"/>
          <w:lang w:val="en-GB"/>
        </w:rPr>
        <w:t>Gb/s</w:t>
      </w:r>
      <w:r w:rsidRPr="00C32215">
        <w:rPr>
          <w:rFonts w:ascii="Arial" w:hAnsi="Arial" w:cs="Arial"/>
          <w:lang w:val="en-GB"/>
        </w:rPr>
        <w:tab/>
      </w:r>
      <w:r w:rsidRPr="00C32215">
        <w:rPr>
          <w:rFonts w:ascii="Arial" w:hAnsi="Arial" w:cs="Arial"/>
          <w:lang w:val="en-GB"/>
        </w:rPr>
        <w:tab/>
        <w:t>Giga (= 10</w:t>
      </w:r>
      <w:r w:rsidRPr="00C32215">
        <w:rPr>
          <w:rFonts w:ascii="Arial" w:hAnsi="Arial" w:cs="Arial"/>
          <w:vertAlign w:val="superscript"/>
          <w:lang w:val="en-GB"/>
        </w:rPr>
        <w:t>9</w:t>
      </w:r>
      <w:r w:rsidRPr="00C32215">
        <w:rPr>
          <w:rFonts w:ascii="Arial" w:hAnsi="Arial" w:cs="Arial"/>
          <w:lang w:val="en-GB"/>
        </w:rPr>
        <w:t>) bits per second, also Gbit/s</w:t>
      </w:r>
    </w:p>
    <w:p w14:paraId="7DE3378D" w14:textId="77777777" w:rsidR="000673BA" w:rsidRPr="00C32215" w:rsidRDefault="000673BA" w:rsidP="000673BA">
      <w:pPr>
        <w:rPr>
          <w:rFonts w:ascii="Arial" w:hAnsi="Arial" w:cs="Arial"/>
          <w:lang w:val="en-GB"/>
        </w:rPr>
      </w:pPr>
      <w:r w:rsidRPr="00C32215">
        <w:rPr>
          <w:rFonts w:ascii="Arial" w:hAnsi="Arial" w:cs="Arial"/>
          <w:lang w:val="en-GB"/>
        </w:rPr>
        <w:t>GB/s</w:t>
      </w:r>
      <w:r w:rsidRPr="00C32215">
        <w:rPr>
          <w:rFonts w:ascii="Arial" w:hAnsi="Arial" w:cs="Arial"/>
          <w:lang w:val="en-GB"/>
        </w:rPr>
        <w:tab/>
      </w:r>
      <w:r w:rsidRPr="00C32215">
        <w:rPr>
          <w:rFonts w:ascii="Arial" w:hAnsi="Arial" w:cs="Arial"/>
          <w:lang w:val="en-GB"/>
        </w:rPr>
        <w:tab/>
        <w:t>Giga (= 10</w:t>
      </w:r>
      <w:r w:rsidRPr="00C32215">
        <w:rPr>
          <w:rFonts w:ascii="Arial" w:hAnsi="Arial" w:cs="Arial"/>
          <w:vertAlign w:val="superscript"/>
          <w:lang w:val="en-GB"/>
        </w:rPr>
        <w:t>9</w:t>
      </w:r>
      <w:r w:rsidRPr="00C32215">
        <w:rPr>
          <w:rFonts w:ascii="Arial" w:hAnsi="Arial" w:cs="Arial"/>
          <w:lang w:val="en-GB"/>
        </w:rPr>
        <w:t>) Bytes (= 8 bits) per second, also GByte/s</w:t>
      </w:r>
    </w:p>
    <w:p w14:paraId="10D70D98" w14:textId="77777777" w:rsidR="000673BA" w:rsidRPr="00C32215" w:rsidRDefault="000673BA" w:rsidP="000673BA">
      <w:pPr>
        <w:tabs>
          <w:tab w:val="left" w:pos="1418"/>
        </w:tabs>
        <w:ind w:left="1418" w:hanging="1418"/>
        <w:rPr>
          <w:rFonts w:ascii="Arial" w:hAnsi="Arial" w:cs="Arial"/>
          <w:szCs w:val="22"/>
          <w:lang w:val="en-GB"/>
        </w:rPr>
      </w:pPr>
      <w:r w:rsidRPr="00C32215">
        <w:rPr>
          <w:rFonts w:ascii="Arial" w:hAnsi="Arial" w:cs="Arial"/>
          <w:szCs w:val="22"/>
          <w:lang w:val="en-GB"/>
        </w:rPr>
        <w:t>GÉANT</w:t>
      </w:r>
      <w:r w:rsidRPr="00C32215">
        <w:rPr>
          <w:rFonts w:ascii="Arial" w:hAnsi="Arial" w:cs="Arial"/>
          <w:szCs w:val="22"/>
          <w:lang w:val="en-GB"/>
        </w:rPr>
        <w:tab/>
        <w:t>Collaboration between National Research and Education Networks to build a multi-gigabit pan-European network. The current EC-funded project as of 2015 is GN4.</w:t>
      </w:r>
    </w:p>
    <w:p w14:paraId="25312CF4"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GFlop/s</w:t>
      </w:r>
      <w:r w:rsidRPr="00C32215">
        <w:rPr>
          <w:rFonts w:ascii="Arial" w:hAnsi="Arial" w:cs="Arial"/>
          <w:lang w:val="en-GB"/>
        </w:rPr>
        <w:tab/>
        <w:t>Giga (= 10</w:t>
      </w:r>
      <w:r w:rsidRPr="00C32215">
        <w:rPr>
          <w:rFonts w:ascii="Arial" w:hAnsi="Arial" w:cs="Arial"/>
          <w:vertAlign w:val="superscript"/>
          <w:lang w:val="en-GB"/>
        </w:rPr>
        <w:t>9</w:t>
      </w:r>
      <w:r w:rsidRPr="00C32215">
        <w:rPr>
          <w:rFonts w:ascii="Arial" w:hAnsi="Arial" w:cs="Arial"/>
          <w:lang w:val="en-GB"/>
        </w:rPr>
        <w:t>) Floating point operations (usually in 64-bit, i.e. DP) per second, also GF/s</w:t>
      </w:r>
    </w:p>
    <w:p w14:paraId="6A9650F9" w14:textId="77777777" w:rsidR="000673BA" w:rsidRPr="00C32215" w:rsidRDefault="000673BA" w:rsidP="000673BA">
      <w:pPr>
        <w:rPr>
          <w:rFonts w:ascii="Arial" w:hAnsi="Arial" w:cs="Arial"/>
          <w:lang w:val="en-GB"/>
        </w:rPr>
      </w:pPr>
      <w:r w:rsidRPr="00C32215">
        <w:rPr>
          <w:rFonts w:ascii="Arial" w:hAnsi="Arial" w:cs="Arial"/>
          <w:lang w:val="en-GB"/>
        </w:rPr>
        <w:t>GHz</w:t>
      </w:r>
      <w:r w:rsidRPr="00C32215">
        <w:rPr>
          <w:rFonts w:ascii="Arial" w:hAnsi="Arial" w:cs="Arial"/>
          <w:lang w:val="en-GB"/>
        </w:rPr>
        <w:tab/>
      </w:r>
      <w:r w:rsidRPr="00C32215">
        <w:rPr>
          <w:rFonts w:ascii="Arial" w:hAnsi="Arial" w:cs="Arial"/>
          <w:lang w:val="en-GB"/>
        </w:rPr>
        <w:tab/>
        <w:t>Giga (= 10</w:t>
      </w:r>
      <w:r w:rsidRPr="00C32215">
        <w:rPr>
          <w:rFonts w:ascii="Arial" w:hAnsi="Arial" w:cs="Arial"/>
          <w:vertAlign w:val="superscript"/>
          <w:lang w:val="en-GB"/>
        </w:rPr>
        <w:t>9</w:t>
      </w:r>
      <w:r w:rsidRPr="00C32215">
        <w:rPr>
          <w:rFonts w:ascii="Arial" w:hAnsi="Arial" w:cs="Arial"/>
          <w:lang w:val="en-GB"/>
        </w:rPr>
        <w:t>) Hertz, frequency =10</w:t>
      </w:r>
      <w:r w:rsidRPr="00C32215">
        <w:rPr>
          <w:rFonts w:ascii="Arial" w:hAnsi="Arial" w:cs="Arial"/>
          <w:vertAlign w:val="superscript"/>
          <w:lang w:val="en-GB"/>
        </w:rPr>
        <w:t>9</w:t>
      </w:r>
      <w:r w:rsidRPr="00C32215">
        <w:rPr>
          <w:rFonts w:ascii="Arial" w:hAnsi="Arial" w:cs="Arial"/>
          <w:lang w:val="en-GB"/>
        </w:rPr>
        <w:t xml:space="preserve"> periods or clock cycles per second</w:t>
      </w:r>
    </w:p>
    <w:p w14:paraId="23AD5379" w14:textId="77777777" w:rsidR="000673BA" w:rsidRPr="00C32215" w:rsidRDefault="000673BA" w:rsidP="000673BA">
      <w:pPr>
        <w:rPr>
          <w:rFonts w:ascii="Arial" w:hAnsi="Arial" w:cs="Arial"/>
          <w:lang w:val="en-GB"/>
        </w:rPr>
      </w:pPr>
      <w:r w:rsidRPr="00C32215">
        <w:rPr>
          <w:rFonts w:ascii="Arial" w:hAnsi="Arial" w:cs="Arial"/>
          <w:lang w:val="en-GB"/>
        </w:rPr>
        <w:t>GPU</w:t>
      </w:r>
      <w:r w:rsidRPr="00C32215">
        <w:rPr>
          <w:rFonts w:ascii="Arial" w:hAnsi="Arial" w:cs="Arial"/>
          <w:lang w:val="en-GB"/>
        </w:rPr>
        <w:tab/>
      </w:r>
      <w:r w:rsidRPr="00C32215">
        <w:rPr>
          <w:rFonts w:ascii="Arial" w:hAnsi="Arial" w:cs="Arial"/>
          <w:lang w:val="en-GB"/>
        </w:rPr>
        <w:tab/>
        <w:t>Graphic Processing Unit</w:t>
      </w:r>
    </w:p>
    <w:p w14:paraId="4B681BD4" w14:textId="77777777" w:rsidR="000673BA" w:rsidRPr="00C32215" w:rsidRDefault="000673BA" w:rsidP="000673BA">
      <w:pPr>
        <w:tabs>
          <w:tab w:val="left" w:pos="1418"/>
        </w:tabs>
        <w:ind w:left="1418" w:hanging="1418"/>
        <w:rPr>
          <w:rFonts w:ascii="Arial" w:hAnsi="Arial" w:cs="Arial"/>
          <w:szCs w:val="22"/>
          <w:lang w:val="en-GB"/>
        </w:rPr>
      </w:pPr>
      <w:r w:rsidRPr="00C32215">
        <w:rPr>
          <w:rFonts w:ascii="Arial" w:hAnsi="Arial" w:cs="Arial"/>
          <w:szCs w:val="22"/>
          <w:lang w:val="en-GB"/>
        </w:rPr>
        <w:t>HET</w:t>
      </w:r>
      <w:r w:rsidRPr="00C32215">
        <w:rPr>
          <w:rFonts w:ascii="Arial" w:hAnsi="Arial" w:cs="Arial"/>
          <w:szCs w:val="22"/>
          <w:lang w:val="en-GB"/>
        </w:rPr>
        <w:tab/>
      </w:r>
      <w:r w:rsidRPr="00C32215">
        <w:rPr>
          <w:rFonts w:ascii="Arial" w:hAnsi="Arial" w:cs="Arial"/>
          <w:iCs/>
          <w:szCs w:val="22"/>
          <w:lang w:val="en-GB"/>
        </w:rPr>
        <w:t>High Performance Computing in Europe Taskforce. Taskforce by representatives from European HPC community to shape the European HPC Research Infrastructure. Produced the scientific case and valuable groundwork for the PRACE project.</w:t>
      </w:r>
    </w:p>
    <w:p w14:paraId="740069CE" w14:textId="77777777" w:rsidR="000673BA" w:rsidRPr="00C32215" w:rsidRDefault="000673BA" w:rsidP="000673BA">
      <w:pPr>
        <w:rPr>
          <w:rFonts w:ascii="Arial" w:hAnsi="Arial" w:cs="Arial"/>
          <w:lang w:val="en-GB"/>
        </w:rPr>
      </w:pPr>
      <w:r w:rsidRPr="00C32215">
        <w:rPr>
          <w:rFonts w:ascii="Arial" w:hAnsi="Arial" w:cs="Arial"/>
          <w:lang w:val="en-GB"/>
        </w:rPr>
        <w:t>HMM</w:t>
      </w:r>
      <w:r w:rsidRPr="00C32215">
        <w:rPr>
          <w:rFonts w:ascii="Arial" w:hAnsi="Arial" w:cs="Arial"/>
          <w:lang w:val="en-GB"/>
        </w:rPr>
        <w:tab/>
      </w:r>
      <w:r w:rsidRPr="00C32215">
        <w:rPr>
          <w:rFonts w:ascii="Arial" w:hAnsi="Arial" w:cs="Arial"/>
          <w:lang w:val="en-GB"/>
        </w:rPr>
        <w:tab/>
        <w:t>Hidden Markov Model</w:t>
      </w:r>
    </w:p>
    <w:p w14:paraId="4EE80337"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HPC</w:t>
      </w:r>
      <w:r w:rsidRPr="00C32215">
        <w:rPr>
          <w:rFonts w:ascii="Arial" w:hAnsi="Arial" w:cs="Arial"/>
          <w:lang w:val="en-GB"/>
        </w:rPr>
        <w:tab/>
        <w:t>High Performance Computing; Computing at a high performance level at any given time; often used synonym with Supercomputing</w:t>
      </w:r>
    </w:p>
    <w:p w14:paraId="35D026BA" w14:textId="77777777" w:rsidR="000673BA" w:rsidRPr="00C32215" w:rsidRDefault="000673BA" w:rsidP="000673BA">
      <w:pPr>
        <w:rPr>
          <w:rFonts w:ascii="Arial" w:hAnsi="Arial" w:cs="Arial"/>
          <w:lang w:val="en-GB"/>
        </w:rPr>
      </w:pPr>
      <w:r w:rsidRPr="00C32215">
        <w:rPr>
          <w:rFonts w:ascii="Arial" w:hAnsi="Arial" w:cs="Arial"/>
          <w:lang w:val="en-GB"/>
        </w:rPr>
        <w:t>HPL</w:t>
      </w:r>
      <w:r w:rsidRPr="00C32215">
        <w:rPr>
          <w:rFonts w:ascii="Arial" w:hAnsi="Arial" w:cs="Arial"/>
          <w:lang w:val="en-GB"/>
        </w:rPr>
        <w:tab/>
      </w:r>
      <w:r w:rsidRPr="00C32215">
        <w:rPr>
          <w:rFonts w:ascii="Arial" w:hAnsi="Arial" w:cs="Arial"/>
          <w:lang w:val="en-GB"/>
        </w:rPr>
        <w:tab/>
        <w:t xml:space="preserve">High Performance LINPACK </w:t>
      </w:r>
    </w:p>
    <w:p w14:paraId="0D6A8DEE" w14:textId="77777777" w:rsidR="000673BA" w:rsidRPr="00C32215" w:rsidRDefault="000673BA" w:rsidP="000673BA">
      <w:pPr>
        <w:tabs>
          <w:tab w:val="left" w:pos="1418"/>
        </w:tabs>
        <w:ind w:left="1418" w:hanging="1418"/>
        <w:rPr>
          <w:rFonts w:ascii="Arial" w:hAnsi="Arial" w:cs="Arial"/>
          <w:szCs w:val="22"/>
          <w:lang w:val="en-GB"/>
        </w:rPr>
      </w:pPr>
      <w:r w:rsidRPr="00C32215">
        <w:rPr>
          <w:rFonts w:ascii="Arial" w:hAnsi="Arial" w:cs="Arial"/>
          <w:szCs w:val="22"/>
          <w:lang w:val="en-GB"/>
        </w:rPr>
        <w:t>ISC</w:t>
      </w:r>
      <w:r w:rsidRPr="00C32215">
        <w:rPr>
          <w:rFonts w:ascii="Arial" w:hAnsi="Arial" w:cs="Arial"/>
          <w:szCs w:val="22"/>
          <w:lang w:val="en-GB"/>
        </w:rPr>
        <w:tab/>
        <w:t>International Supercomputing Conference; European equivalent to the US based SCxx conference. Held annually in Germany.</w:t>
      </w:r>
    </w:p>
    <w:p w14:paraId="4BD3AD91" w14:textId="77777777" w:rsidR="000673BA" w:rsidRPr="00C32215" w:rsidRDefault="000673BA" w:rsidP="000673BA">
      <w:pPr>
        <w:rPr>
          <w:rFonts w:ascii="Arial" w:hAnsi="Arial" w:cs="Arial"/>
          <w:lang w:val="en-GB"/>
        </w:rPr>
      </w:pPr>
      <w:r w:rsidRPr="00C32215">
        <w:rPr>
          <w:rFonts w:ascii="Arial" w:hAnsi="Arial" w:cs="Arial"/>
          <w:lang w:val="en-GB"/>
        </w:rPr>
        <w:lastRenderedPageBreak/>
        <w:t>KB</w:t>
      </w:r>
      <w:r w:rsidRPr="00C32215">
        <w:rPr>
          <w:rFonts w:ascii="Arial" w:hAnsi="Arial" w:cs="Arial"/>
          <w:lang w:val="en-GB"/>
        </w:rPr>
        <w:tab/>
      </w:r>
      <w:r w:rsidRPr="00C32215">
        <w:rPr>
          <w:rFonts w:ascii="Arial" w:hAnsi="Arial" w:cs="Arial"/>
          <w:lang w:val="en-GB"/>
        </w:rPr>
        <w:tab/>
        <w:t>Kilo (= 2</w:t>
      </w:r>
      <w:r w:rsidRPr="00C32215">
        <w:rPr>
          <w:rFonts w:ascii="Arial" w:hAnsi="Arial" w:cs="Arial"/>
          <w:vertAlign w:val="superscript"/>
          <w:lang w:val="en-GB"/>
        </w:rPr>
        <w:t>10</w:t>
      </w:r>
      <w:r w:rsidRPr="00C32215">
        <w:rPr>
          <w:rFonts w:ascii="Arial" w:hAnsi="Arial" w:cs="Arial"/>
          <w:lang w:val="en-GB"/>
        </w:rPr>
        <w:t xml:space="preserve"> ~10</w:t>
      </w:r>
      <w:r w:rsidRPr="00C32215">
        <w:rPr>
          <w:rFonts w:ascii="Arial" w:hAnsi="Arial" w:cs="Arial"/>
          <w:vertAlign w:val="superscript"/>
          <w:lang w:val="en-GB"/>
        </w:rPr>
        <w:t>3</w:t>
      </w:r>
      <w:r w:rsidRPr="00C32215">
        <w:rPr>
          <w:rFonts w:ascii="Arial" w:hAnsi="Arial" w:cs="Arial"/>
          <w:lang w:val="en-GB"/>
        </w:rPr>
        <w:t>) Bytes (= 8 bits), also KByte</w:t>
      </w:r>
    </w:p>
    <w:p w14:paraId="12B65FCE" w14:textId="77777777" w:rsidR="000673BA" w:rsidRPr="00C32215" w:rsidRDefault="000673BA" w:rsidP="000673BA">
      <w:pPr>
        <w:rPr>
          <w:rFonts w:ascii="Arial" w:hAnsi="Arial" w:cs="Arial"/>
          <w:lang w:val="en-GB"/>
        </w:rPr>
      </w:pPr>
      <w:r w:rsidRPr="00C32215">
        <w:rPr>
          <w:rFonts w:ascii="Arial" w:hAnsi="Arial" w:cs="Arial"/>
          <w:lang w:val="en-GB"/>
        </w:rPr>
        <w:t>LINPACK</w:t>
      </w:r>
      <w:r w:rsidRPr="00C32215">
        <w:rPr>
          <w:rFonts w:ascii="Arial" w:hAnsi="Arial" w:cs="Arial"/>
          <w:lang w:val="en-GB"/>
        </w:rPr>
        <w:tab/>
        <w:t>Software library for Linear Algebra</w:t>
      </w:r>
    </w:p>
    <w:p w14:paraId="79862A4A" w14:textId="77777777" w:rsidR="000673BA" w:rsidRPr="00C32215" w:rsidRDefault="000673BA" w:rsidP="000673BA">
      <w:pPr>
        <w:rPr>
          <w:rFonts w:ascii="Arial" w:hAnsi="Arial" w:cs="Arial"/>
          <w:lang w:val="en-GB"/>
        </w:rPr>
      </w:pPr>
      <w:r w:rsidRPr="00C32215">
        <w:rPr>
          <w:rFonts w:ascii="Arial" w:hAnsi="Arial" w:cs="Arial"/>
          <w:lang w:val="en-GB"/>
        </w:rPr>
        <w:t>MB</w:t>
      </w:r>
      <w:r w:rsidRPr="00C32215">
        <w:rPr>
          <w:rFonts w:ascii="Arial" w:hAnsi="Arial" w:cs="Arial"/>
          <w:lang w:val="en-GB"/>
        </w:rPr>
        <w:tab/>
      </w:r>
      <w:r w:rsidRPr="00C32215">
        <w:rPr>
          <w:rFonts w:ascii="Arial" w:hAnsi="Arial" w:cs="Arial"/>
          <w:lang w:val="en-GB"/>
        </w:rPr>
        <w:tab/>
        <w:t>Management Board (highest decision making body of the project)</w:t>
      </w:r>
    </w:p>
    <w:p w14:paraId="2B114B86" w14:textId="77777777" w:rsidR="000673BA" w:rsidRPr="00C32215" w:rsidRDefault="000673BA" w:rsidP="000673BA">
      <w:pPr>
        <w:rPr>
          <w:rFonts w:ascii="Arial" w:hAnsi="Arial" w:cs="Arial"/>
          <w:lang w:val="en-GB"/>
        </w:rPr>
      </w:pPr>
      <w:r w:rsidRPr="00C32215">
        <w:rPr>
          <w:rFonts w:ascii="Arial" w:hAnsi="Arial" w:cs="Arial"/>
          <w:lang w:val="en-GB"/>
        </w:rPr>
        <w:t>MB</w:t>
      </w:r>
      <w:r w:rsidRPr="00C32215">
        <w:rPr>
          <w:rFonts w:ascii="Arial" w:hAnsi="Arial" w:cs="Arial"/>
          <w:lang w:val="en-GB"/>
        </w:rPr>
        <w:tab/>
      </w:r>
      <w:r w:rsidRPr="00C32215">
        <w:rPr>
          <w:rFonts w:ascii="Arial" w:hAnsi="Arial" w:cs="Arial"/>
          <w:lang w:val="en-GB"/>
        </w:rPr>
        <w:tab/>
        <w:t>Mega (= 2</w:t>
      </w:r>
      <w:r w:rsidRPr="00C32215">
        <w:rPr>
          <w:rFonts w:ascii="Arial" w:hAnsi="Arial" w:cs="Arial"/>
          <w:vertAlign w:val="superscript"/>
          <w:lang w:val="en-GB"/>
        </w:rPr>
        <w:t>20</w:t>
      </w:r>
      <w:r w:rsidRPr="00C32215">
        <w:rPr>
          <w:rFonts w:ascii="Arial" w:hAnsi="Arial" w:cs="Arial"/>
          <w:lang w:val="en-GB"/>
        </w:rPr>
        <w:t xml:space="preserve"> ~ 10</w:t>
      </w:r>
      <w:r w:rsidRPr="00C32215">
        <w:rPr>
          <w:rFonts w:ascii="Arial" w:hAnsi="Arial" w:cs="Arial"/>
          <w:vertAlign w:val="superscript"/>
          <w:lang w:val="en-GB"/>
        </w:rPr>
        <w:t>6</w:t>
      </w:r>
      <w:r w:rsidRPr="00C32215">
        <w:rPr>
          <w:rFonts w:ascii="Arial" w:hAnsi="Arial" w:cs="Arial"/>
          <w:lang w:val="en-GB"/>
        </w:rPr>
        <w:t>) Bytes (= 8 bits), also MByte</w:t>
      </w:r>
    </w:p>
    <w:p w14:paraId="518B2A39" w14:textId="77777777" w:rsidR="000673BA" w:rsidRPr="00C32215" w:rsidRDefault="000673BA" w:rsidP="000673BA">
      <w:pPr>
        <w:rPr>
          <w:rFonts w:ascii="Arial" w:hAnsi="Arial" w:cs="Arial"/>
          <w:lang w:val="en-GB"/>
        </w:rPr>
      </w:pPr>
      <w:r w:rsidRPr="00C32215">
        <w:rPr>
          <w:rFonts w:ascii="Arial" w:hAnsi="Arial" w:cs="Arial"/>
          <w:lang w:val="en-GB"/>
        </w:rPr>
        <w:t>MB/s</w:t>
      </w:r>
      <w:r w:rsidRPr="00C32215">
        <w:rPr>
          <w:rFonts w:ascii="Arial" w:hAnsi="Arial" w:cs="Arial"/>
          <w:lang w:val="en-GB"/>
        </w:rPr>
        <w:tab/>
      </w:r>
      <w:r w:rsidRPr="00C32215">
        <w:rPr>
          <w:rFonts w:ascii="Arial" w:hAnsi="Arial" w:cs="Arial"/>
          <w:lang w:val="en-GB"/>
        </w:rPr>
        <w:tab/>
        <w:t>Mega (= 10</w:t>
      </w:r>
      <w:r w:rsidRPr="00C32215">
        <w:rPr>
          <w:rFonts w:ascii="Arial" w:hAnsi="Arial" w:cs="Arial"/>
          <w:vertAlign w:val="superscript"/>
          <w:lang w:val="en-GB"/>
        </w:rPr>
        <w:t>6</w:t>
      </w:r>
      <w:r w:rsidRPr="00C32215">
        <w:rPr>
          <w:rFonts w:ascii="Arial" w:hAnsi="Arial" w:cs="Arial"/>
          <w:lang w:val="en-GB"/>
        </w:rPr>
        <w:t>) Bytes (= 8 bits) per second, also MByte/s</w:t>
      </w:r>
    </w:p>
    <w:p w14:paraId="62DF9EAD" w14:textId="77777777" w:rsidR="000673BA" w:rsidRPr="00C32215" w:rsidRDefault="000673BA" w:rsidP="000673BA">
      <w:pPr>
        <w:ind w:left="1418" w:hanging="1418"/>
        <w:rPr>
          <w:rFonts w:ascii="Arial" w:hAnsi="Arial" w:cs="Arial"/>
          <w:highlight w:val="yellow"/>
          <w:lang w:val="en-GB"/>
        </w:rPr>
      </w:pPr>
      <w:r w:rsidRPr="00C32215">
        <w:rPr>
          <w:rFonts w:ascii="Arial" w:hAnsi="Arial" w:cs="Arial"/>
          <w:lang w:val="en-GB"/>
        </w:rPr>
        <w:t>MFlop/s</w:t>
      </w:r>
      <w:r w:rsidRPr="00C32215">
        <w:rPr>
          <w:rFonts w:ascii="Arial" w:hAnsi="Arial" w:cs="Arial"/>
          <w:lang w:val="en-GB"/>
        </w:rPr>
        <w:tab/>
        <w:t>Mega (= 10</w:t>
      </w:r>
      <w:r w:rsidRPr="00C32215">
        <w:rPr>
          <w:rFonts w:ascii="Arial" w:hAnsi="Arial" w:cs="Arial"/>
          <w:vertAlign w:val="superscript"/>
          <w:lang w:val="en-GB"/>
        </w:rPr>
        <w:t>6</w:t>
      </w:r>
      <w:r w:rsidRPr="00C32215">
        <w:rPr>
          <w:rFonts w:ascii="Arial" w:hAnsi="Arial" w:cs="Arial"/>
          <w:lang w:val="en-GB"/>
        </w:rPr>
        <w:t>) Floating point operations (usually in 64-bit, i.e. DP) per second, also MF/s</w:t>
      </w:r>
    </w:p>
    <w:p w14:paraId="37D7481C" w14:textId="77777777" w:rsidR="000673BA" w:rsidRPr="00C32215" w:rsidRDefault="000673BA" w:rsidP="000673BA">
      <w:pPr>
        <w:rPr>
          <w:rFonts w:ascii="Arial" w:hAnsi="Arial" w:cs="Arial"/>
          <w:lang w:val="en-GB"/>
        </w:rPr>
      </w:pPr>
      <w:r w:rsidRPr="00C32215">
        <w:rPr>
          <w:rFonts w:ascii="Arial" w:hAnsi="Arial" w:cs="Arial"/>
          <w:lang w:val="en-GB"/>
        </w:rPr>
        <w:t>MooC</w:t>
      </w:r>
      <w:r w:rsidRPr="00C32215">
        <w:rPr>
          <w:rFonts w:ascii="Arial" w:hAnsi="Arial" w:cs="Arial"/>
          <w:lang w:val="en-GB"/>
        </w:rPr>
        <w:tab/>
      </w:r>
      <w:r w:rsidRPr="00C32215">
        <w:rPr>
          <w:rFonts w:ascii="Arial" w:hAnsi="Arial" w:cs="Arial"/>
          <w:lang w:val="en-GB"/>
        </w:rPr>
        <w:tab/>
        <w:t>Massively open online Course</w:t>
      </w:r>
    </w:p>
    <w:p w14:paraId="58F63E46" w14:textId="32114D00" w:rsidR="000673BA" w:rsidRPr="00C32215" w:rsidRDefault="000673BA" w:rsidP="000673BA">
      <w:pPr>
        <w:rPr>
          <w:rFonts w:ascii="Arial" w:hAnsi="Arial" w:cs="Arial"/>
          <w:lang w:val="en-GB"/>
        </w:rPr>
      </w:pPr>
      <w:r w:rsidRPr="00C32215">
        <w:rPr>
          <w:rFonts w:ascii="Arial" w:hAnsi="Arial" w:cs="Arial"/>
          <w:lang w:val="en-GB"/>
        </w:rPr>
        <w:t>M</w:t>
      </w:r>
      <w:r w:rsidR="00461478" w:rsidRPr="00C32215">
        <w:rPr>
          <w:rFonts w:ascii="Arial" w:hAnsi="Arial" w:cs="Arial"/>
          <w:lang w:val="en-GB"/>
        </w:rPr>
        <w:t>oU</w:t>
      </w:r>
      <w:r w:rsidR="00461478" w:rsidRPr="00C32215">
        <w:rPr>
          <w:rFonts w:ascii="Arial" w:hAnsi="Arial" w:cs="Arial"/>
          <w:lang w:val="en-GB"/>
        </w:rPr>
        <w:tab/>
      </w:r>
      <w:r w:rsidR="00461478" w:rsidRPr="00C32215">
        <w:rPr>
          <w:rFonts w:ascii="Arial" w:hAnsi="Arial" w:cs="Arial"/>
          <w:lang w:val="en-GB"/>
        </w:rPr>
        <w:tab/>
        <w:t>Memorandum of Understanding</w:t>
      </w:r>
    </w:p>
    <w:p w14:paraId="79BFF70A" w14:textId="77777777" w:rsidR="000673BA" w:rsidRPr="00C32215" w:rsidRDefault="000673BA" w:rsidP="000673BA">
      <w:pPr>
        <w:rPr>
          <w:rFonts w:ascii="Arial" w:hAnsi="Arial" w:cs="Arial"/>
          <w:lang w:val="en-GB"/>
        </w:rPr>
      </w:pPr>
      <w:r w:rsidRPr="00C32215">
        <w:rPr>
          <w:rFonts w:ascii="Arial" w:hAnsi="Arial" w:cs="Arial"/>
          <w:lang w:val="en-GB"/>
        </w:rPr>
        <w:t>MPI</w:t>
      </w:r>
      <w:r w:rsidRPr="00C32215">
        <w:rPr>
          <w:rFonts w:ascii="Arial" w:hAnsi="Arial" w:cs="Arial"/>
          <w:lang w:val="en-GB"/>
        </w:rPr>
        <w:tab/>
      </w:r>
      <w:r w:rsidRPr="00C32215">
        <w:rPr>
          <w:rFonts w:ascii="Arial" w:hAnsi="Arial" w:cs="Arial"/>
          <w:lang w:val="en-GB"/>
        </w:rPr>
        <w:tab/>
        <w:t>Message Passing Interface</w:t>
      </w:r>
    </w:p>
    <w:p w14:paraId="54754540" w14:textId="77777777" w:rsidR="000673BA" w:rsidRPr="00C32215" w:rsidRDefault="000673BA" w:rsidP="000673BA">
      <w:pPr>
        <w:tabs>
          <w:tab w:val="left" w:pos="1418"/>
        </w:tabs>
        <w:ind w:left="1418" w:hanging="1418"/>
        <w:rPr>
          <w:rFonts w:ascii="Arial" w:hAnsi="Arial" w:cs="Arial"/>
          <w:szCs w:val="22"/>
          <w:lang w:val="en-GB"/>
        </w:rPr>
      </w:pPr>
      <w:r w:rsidRPr="00C32215">
        <w:rPr>
          <w:rFonts w:ascii="Arial" w:hAnsi="Arial" w:cs="Arial"/>
          <w:szCs w:val="22"/>
          <w:lang w:val="en-GB"/>
        </w:rPr>
        <w:t>NDA</w:t>
      </w:r>
      <w:r w:rsidRPr="00C32215">
        <w:rPr>
          <w:rFonts w:ascii="Arial" w:hAnsi="Arial" w:cs="Arial"/>
          <w:szCs w:val="22"/>
          <w:lang w:val="en-GB"/>
        </w:rPr>
        <w:tab/>
        <w:t>Non-Disclosure Agreement. Typically signed between vendors and customers working together on products prior to their general availability or announcement.</w:t>
      </w:r>
    </w:p>
    <w:p w14:paraId="31EE8397" w14:textId="77777777" w:rsidR="000673BA" w:rsidRPr="00C32215" w:rsidRDefault="000673BA" w:rsidP="000673BA">
      <w:pPr>
        <w:tabs>
          <w:tab w:val="left" w:pos="1418"/>
        </w:tabs>
        <w:spacing w:before="80"/>
        <w:ind w:left="1418" w:hanging="1418"/>
        <w:rPr>
          <w:rFonts w:ascii="Arial" w:hAnsi="Arial" w:cs="Arial"/>
          <w:szCs w:val="22"/>
          <w:lang w:val="en-GB"/>
        </w:rPr>
      </w:pPr>
      <w:r w:rsidRPr="00C32215">
        <w:rPr>
          <w:rFonts w:ascii="Arial" w:hAnsi="Arial" w:cs="Arial"/>
          <w:szCs w:val="22"/>
          <w:lang w:val="en-GB"/>
        </w:rPr>
        <w:t>PA</w:t>
      </w:r>
      <w:r w:rsidRPr="00C32215">
        <w:rPr>
          <w:rFonts w:ascii="Arial" w:hAnsi="Arial" w:cs="Arial"/>
          <w:szCs w:val="22"/>
          <w:lang w:val="en-GB"/>
        </w:rPr>
        <w:tab/>
        <w:t>Preparatory Access (to PRACE resources)</w:t>
      </w:r>
    </w:p>
    <w:p w14:paraId="263AFB71" w14:textId="77777777" w:rsidR="000673BA" w:rsidRPr="00C32215" w:rsidRDefault="000673BA" w:rsidP="000673BA">
      <w:pPr>
        <w:tabs>
          <w:tab w:val="left" w:pos="1418"/>
        </w:tabs>
        <w:spacing w:before="80"/>
        <w:ind w:left="1418" w:hanging="1418"/>
        <w:rPr>
          <w:rFonts w:ascii="Arial" w:hAnsi="Arial" w:cs="Arial"/>
          <w:szCs w:val="22"/>
          <w:lang w:val="en-GB"/>
        </w:rPr>
      </w:pPr>
      <w:r w:rsidRPr="00C32215">
        <w:rPr>
          <w:rFonts w:ascii="Arial" w:hAnsi="Arial" w:cs="Arial"/>
          <w:szCs w:val="22"/>
          <w:lang w:val="en-GB"/>
        </w:rPr>
        <w:t>PATC</w:t>
      </w:r>
      <w:r w:rsidRPr="00C32215">
        <w:rPr>
          <w:rFonts w:ascii="Arial" w:hAnsi="Arial" w:cs="Arial"/>
          <w:szCs w:val="22"/>
          <w:lang w:val="en-GB"/>
        </w:rPr>
        <w:tab/>
        <w:t>PRACE Advanced Training Centres</w:t>
      </w:r>
    </w:p>
    <w:p w14:paraId="3FCCF1BF" w14:textId="77777777" w:rsidR="000673BA" w:rsidRPr="00C32215" w:rsidRDefault="000673BA" w:rsidP="000673BA">
      <w:pPr>
        <w:rPr>
          <w:rFonts w:ascii="Arial" w:hAnsi="Arial" w:cs="Arial"/>
          <w:lang w:val="en-GB"/>
        </w:rPr>
      </w:pPr>
      <w:r w:rsidRPr="00C32215">
        <w:rPr>
          <w:rFonts w:ascii="Arial" w:hAnsi="Arial" w:cs="Arial"/>
          <w:lang w:val="en-GB"/>
        </w:rPr>
        <w:t>PRACE</w:t>
      </w:r>
      <w:r w:rsidRPr="00C32215">
        <w:rPr>
          <w:rFonts w:ascii="Arial" w:hAnsi="Arial" w:cs="Arial"/>
          <w:lang w:val="en-GB"/>
        </w:rPr>
        <w:tab/>
        <w:t>Partnership for Advanced Computing in Europe; Project Acronym</w:t>
      </w:r>
    </w:p>
    <w:p w14:paraId="3463021B"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PRACE 2</w:t>
      </w:r>
      <w:r w:rsidRPr="00C32215">
        <w:rPr>
          <w:rFonts w:ascii="Arial" w:hAnsi="Arial" w:cs="Arial"/>
          <w:lang w:val="en-GB"/>
        </w:rPr>
        <w:tab/>
        <w:t>The upcoming next phase of the PRACE Research Infrastructure following the initial five year period.</w:t>
      </w:r>
    </w:p>
    <w:p w14:paraId="555497DB"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PRIDE</w:t>
      </w:r>
      <w:r w:rsidRPr="00C32215">
        <w:rPr>
          <w:rFonts w:ascii="Arial" w:hAnsi="Arial" w:cs="Arial"/>
          <w:lang w:val="en-GB"/>
        </w:rPr>
        <w:tab/>
        <w:t>Project Information and Dissemination Event</w:t>
      </w:r>
    </w:p>
    <w:p w14:paraId="2952826E"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RI</w:t>
      </w:r>
      <w:r w:rsidRPr="00C32215">
        <w:rPr>
          <w:rFonts w:ascii="Arial" w:hAnsi="Arial" w:cs="Arial"/>
          <w:lang w:val="en-GB"/>
        </w:rPr>
        <w:tab/>
        <w:t>Research Infrastructure</w:t>
      </w:r>
    </w:p>
    <w:p w14:paraId="5D626F94"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TB</w:t>
      </w:r>
      <w:r w:rsidRPr="00C32215">
        <w:rPr>
          <w:rFonts w:ascii="Arial" w:hAnsi="Arial" w:cs="Arial"/>
          <w:lang w:val="en-GB"/>
        </w:rPr>
        <w:tab/>
        <w:t>Technical Board (group of Work Package leaders)</w:t>
      </w:r>
    </w:p>
    <w:p w14:paraId="245F74C2"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TB</w:t>
      </w:r>
      <w:r w:rsidRPr="00C32215">
        <w:rPr>
          <w:rFonts w:ascii="Arial" w:hAnsi="Arial" w:cs="Arial"/>
          <w:lang w:val="en-GB"/>
        </w:rPr>
        <w:tab/>
        <w:t>Tera (= 240 ~ 1012) Bytes (= 8 bits), also TByte</w:t>
      </w:r>
    </w:p>
    <w:p w14:paraId="7D0EF0D8"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TCO</w:t>
      </w:r>
      <w:r w:rsidRPr="00C32215">
        <w:rPr>
          <w:rFonts w:ascii="Arial" w:hAnsi="Arial" w:cs="Arial"/>
          <w:lang w:val="en-GB"/>
        </w:rPr>
        <w:tab/>
        <w:t>Total Cost of Ownership. Includes recurring costs (e.g. personnel, power, cooling, maintenance) in addition to the purchase cost.</w:t>
      </w:r>
    </w:p>
    <w:p w14:paraId="413A7B6A"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TDP</w:t>
      </w:r>
      <w:r w:rsidRPr="00C32215">
        <w:rPr>
          <w:rFonts w:ascii="Arial" w:hAnsi="Arial" w:cs="Arial"/>
          <w:lang w:val="en-GB"/>
        </w:rPr>
        <w:tab/>
        <w:t>Thermal Design Power</w:t>
      </w:r>
    </w:p>
    <w:p w14:paraId="7B9D6F8A"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TFlop/s</w:t>
      </w:r>
      <w:r w:rsidRPr="00C32215">
        <w:rPr>
          <w:rFonts w:ascii="Arial" w:hAnsi="Arial" w:cs="Arial"/>
          <w:lang w:val="en-GB"/>
        </w:rPr>
        <w:tab/>
        <w:t>Tera (= 1012) Floating-point operations (usually in 64-bit, i.e. DP) per second, also TF/s</w:t>
      </w:r>
    </w:p>
    <w:p w14:paraId="61CCFFC3"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Tier-0</w:t>
      </w:r>
      <w:r w:rsidRPr="00C32215">
        <w:rPr>
          <w:rFonts w:ascii="Arial" w:hAnsi="Arial" w:cs="Arial"/>
          <w:lang w:val="en-GB"/>
        </w:rPr>
        <w:tab/>
        <w:t>Denotes the apex of a conceptual pyramid of HPC systems. In this context the Supercomputing Research Infrastructure would host the Tier-0 systems; national or topical HPC centres would constitute Tier-1</w:t>
      </w:r>
    </w:p>
    <w:p w14:paraId="107CB4C8" w14:textId="77777777" w:rsidR="000673BA" w:rsidRPr="00C32215" w:rsidRDefault="000673BA" w:rsidP="000673BA">
      <w:pPr>
        <w:ind w:left="1418" w:hanging="1418"/>
        <w:rPr>
          <w:rFonts w:ascii="Arial" w:hAnsi="Arial" w:cs="Arial"/>
          <w:lang w:val="en-GB"/>
        </w:rPr>
      </w:pPr>
      <w:r w:rsidRPr="00C32215">
        <w:rPr>
          <w:rFonts w:ascii="Arial" w:hAnsi="Arial" w:cs="Arial"/>
          <w:lang w:val="en-GB"/>
        </w:rPr>
        <w:t>UNICORE</w:t>
      </w:r>
      <w:r w:rsidRPr="00C32215">
        <w:rPr>
          <w:rFonts w:ascii="Arial" w:hAnsi="Arial" w:cs="Arial"/>
          <w:lang w:val="en-GB"/>
        </w:rPr>
        <w:tab/>
        <w:t>Uniform Interface to Computing Resources. Grid software for seamless access to distributed resources.</w:t>
      </w:r>
    </w:p>
    <w:p w14:paraId="1B302770" w14:textId="77777777" w:rsidR="000673BA" w:rsidRPr="00C32215" w:rsidRDefault="000673BA" w:rsidP="000673BA">
      <w:pPr>
        <w:rPr>
          <w:rFonts w:ascii="Arial" w:hAnsi="Arial" w:cs="Arial"/>
          <w:lang w:val="en-GB"/>
        </w:rPr>
      </w:pPr>
      <w:r w:rsidRPr="00C32215">
        <w:rPr>
          <w:rFonts w:ascii="Arial" w:hAnsi="Arial" w:cs="Arial"/>
          <w:lang w:val="en-GB"/>
        </w:rPr>
        <w:br w:type="page"/>
      </w:r>
    </w:p>
    <w:p w14:paraId="2165B1CE" w14:textId="77777777" w:rsidR="000673BA" w:rsidRPr="00C32215" w:rsidRDefault="000673BA" w:rsidP="000673BA">
      <w:pPr>
        <w:pStyle w:val="Heading10"/>
        <w:tabs>
          <w:tab w:val="clear" w:pos="432"/>
          <w:tab w:val="left" w:pos="708"/>
        </w:tabs>
      </w:pPr>
      <w:bookmarkStart w:id="69" w:name="_Toc249353267"/>
      <w:bookmarkStart w:id="70" w:name="_Toc281213753"/>
      <w:bookmarkStart w:id="71" w:name="_Toc319524529"/>
      <w:bookmarkStart w:id="72" w:name="_Toc412817324"/>
      <w:bookmarkStart w:id="73" w:name="_Toc427677887"/>
      <w:bookmarkStart w:id="74" w:name="_Toc478378957"/>
      <w:r w:rsidRPr="00C32215">
        <w:lastRenderedPageBreak/>
        <w:t xml:space="preserve">List of Project Partner </w:t>
      </w:r>
      <w:bookmarkEnd w:id="69"/>
      <w:r w:rsidRPr="00C32215">
        <w:t>Acronyms</w:t>
      </w:r>
      <w:bookmarkEnd w:id="70"/>
      <w:bookmarkEnd w:id="71"/>
      <w:bookmarkEnd w:id="72"/>
      <w:bookmarkEnd w:id="73"/>
      <w:bookmarkEnd w:id="74"/>
    </w:p>
    <w:p w14:paraId="5562F590"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BADW-LRZ</w:t>
      </w:r>
      <w:r w:rsidRPr="00C32215">
        <w:rPr>
          <w:rFonts w:ascii="Arial" w:hAnsi="Arial" w:cs="Arial"/>
          <w:color w:val="000000"/>
          <w:lang w:val="en-GB"/>
        </w:rPr>
        <w:tab/>
        <w:t>Leibniz-Rechenzentrum der Bayerischen Akademie der Wissenschaften, Germany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GCS)</w:t>
      </w:r>
    </w:p>
    <w:p w14:paraId="50738B53"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BILKENT</w:t>
      </w:r>
      <w:r w:rsidRPr="00C32215">
        <w:rPr>
          <w:rFonts w:ascii="Arial" w:hAnsi="Arial" w:cs="Arial"/>
          <w:color w:val="000000"/>
          <w:lang w:val="en-GB"/>
        </w:rPr>
        <w:tab/>
        <w:t>Bilkent University, Turkey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UYBHM)</w:t>
      </w:r>
    </w:p>
    <w:p w14:paraId="7BB4CC36"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BSC</w:t>
      </w:r>
      <w:r w:rsidRPr="00C32215">
        <w:rPr>
          <w:rFonts w:ascii="Arial" w:hAnsi="Arial" w:cs="Arial"/>
          <w:color w:val="000000"/>
          <w:lang w:val="en-GB"/>
        </w:rPr>
        <w:tab/>
        <w:t xml:space="preserve">Barcelona Supercomputing Center - Centro Nacional de Supercomputacion, Spain </w:t>
      </w:r>
    </w:p>
    <w:p w14:paraId="620B2462" w14:textId="77777777" w:rsidR="000673BA" w:rsidRPr="00C32215" w:rsidRDefault="000673BA" w:rsidP="00DA6977">
      <w:pPr>
        <w:tabs>
          <w:tab w:val="left" w:pos="2197"/>
        </w:tabs>
        <w:ind w:left="2185" w:hanging="2130"/>
        <w:rPr>
          <w:rFonts w:ascii="Arial" w:hAnsi="Arial" w:cs="Arial"/>
          <w:color w:val="000000"/>
          <w:lang w:val="en-GB"/>
        </w:rPr>
      </w:pPr>
      <w:r w:rsidRPr="00C32215">
        <w:rPr>
          <w:rFonts w:ascii="Arial" w:hAnsi="Arial" w:cs="Arial"/>
          <w:color w:val="000000"/>
          <w:lang w:val="en-GB"/>
        </w:rPr>
        <w:t>CaSToRC</w:t>
      </w:r>
      <w:r w:rsidRPr="00C32215">
        <w:rPr>
          <w:rFonts w:ascii="Arial" w:hAnsi="Arial" w:cs="Arial"/>
          <w:color w:val="000000"/>
          <w:lang w:val="en-GB"/>
        </w:rPr>
        <w:tab/>
      </w:r>
      <w:r w:rsidR="00DA6977" w:rsidRPr="00C32215">
        <w:rPr>
          <w:rFonts w:ascii="Arial" w:hAnsi="Arial" w:cs="Arial"/>
          <w:color w:val="000000"/>
          <w:lang w:val="en-GB"/>
        </w:rPr>
        <w:tab/>
        <w:t>Computation-based Science and Technology Research Center</w:t>
      </w:r>
      <w:r w:rsidRPr="00C32215">
        <w:rPr>
          <w:rFonts w:ascii="Arial" w:hAnsi="Arial" w:cs="Arial"/>
          <w:color w:val="000000"/>
          <w:lang w:val="en-GB"/>
        </w:rPr>
        <w:t>, Cyprus</w:t>
      </w:r>
    </w:p>
    <w:p w14:paraId="607FABAD"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CCSAS</w:t>
      </w:r>
      <w:r w:rsidRPr="00C32215">
        <w:rPr>
          <w:rFonts w:ascii="Arial" w:hAnsi="Arial" w:cs="Arial"/>
          <w:color w:val="000000"/>
          <w:lang w:val="en-GB"/>
        </w:rPr>
        <w:tab/>
        <w:t>Computing Centre of the Slovak Academy of Sciences, Slovakia</w:t>
      </w:r>
    </w:p>
    <w:p w14:paraId="1CE9F127" w14:textId="77777777" w:rsidR="000673BA" w:rsidRPr="004D15FA" w:rsidRDefault="000673BA" w:rsidP="000673BA">
      <w:pPr>
        <w:tabs>
          <w:tab w:val="left" w:pos="2197"/>
        </w:tabs>
        <w:ind w:left="2185" w:hanging="2130"/>
        <w:rPr>
          <w:rFonts w:ascii="Arial" w:hAnsi="Arial" w:cs="Arial"/>
          <w:color w:val="000000"/>
          <w:lang w:val="fr-FR"/>
        </w:rPr>
      </w:pPr>
      <w:r w:rsidRPr="004D15FA">
        <w:rPr>
          <w:rFonts w:ascii="Arial" w:hAnsi="Arial" w:cs="Arial"/>
          <w:color w:val="000000"/>
          <w:lang w:val="fr-FR"/>
        </w:rPr>
        <w:t>CEA</w:t>
      </w:r>
      <w:r w:rsidRPr="004D15FA">
        <w:rPr>
          <w:rFonts w:ascii="Arial" w:hAnsi="Arial" w:cs="Arial"/>
          <w:color w:val="000000"/>
          <w:lang w:val="fr-FR"/>
        </w:rPr>
        <w:tab/>
        <w:t>Commissariat à l’Energie Atomique et aux Energies Alternatives, France (3</w:t>
      </w:r>
      <w:r w:rsidRPr="004D15FA">
        <w:rPr>
          <w:rFonts w:ascii="Arial" w:hAnsi="Arial" w:cs="Arial"/>
          <w:color w:val="000000"/>
          <w:vertAlign w:val="superscript"/>
          <w:lang w:val="fr-FR"/>
        </w:rPr>
        <w:t xml:space="preserve"> rd</w:t>
      </w:r>
      <w:r w:rsidRPr="004D15FA">
        <w:rPr>
          <w:rFonts w:ascii="Arial" w:hAnsi="Arial" w:cs="Arial"/>
          <w:color w:val="000000"/>
          <w:lang w:val="fr-FR"/>
        </w:rPr>
        <w:t xml:space="preserve"> Party to GENCI)</w:t>
      </w:r>
    </w:p>
    <w:p w14:paraId="55D52ED2"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CESGA</w:t>
      </w:r>
      <w:r w:rsidRPr="00C32215">
        <w:rPr>
          <w:rFonts w:ascii="Arial" w:hAnsi="Arial" w:cs="Arial"/>
          <w:color w:val="000000"/>
          <w:lang w:val="en-GB"/>
        </w:rPr>
        <w:tab/>
        <w:t>Fundacion Publica Gallega Centro Tecnológico de Supercomputación de Galicia, Spain,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BSC)</w:t>
      </w:r>
    </w:p>
    <w:p w14:paraId="6E721D55" w14:textId="77777777" w:rsidR="000673BA" w:rsidRPr="004D15FA" w:rsidRDefault="000673BA" w:rsidP="000673BA">
      <w:pPr>
        <w:tabs>
          <w:tab w:val="left" w:pos="2197"/>
        </w:tabs>
        <w:ind w:left="55"/>
        <w:rPr>
          <w:rFonts w:ascii="Arial" w:hAnsi="Arial" w:cs="Arial"/>
          <w:color w:val="000000"/>
          <w:lang w:val="fr-FR"/>
        </w:rPr>
      </w:pPr>
      <w:r w:rsidRPr="004D15FA">
        <w:rPr>
          <w:rFonts w:ascii="Arial" w:hAnsi="Arial" w:cs="Arial"/>
          <w:color w:val="000000"/>
          <w:lang w:val="fr-FR"/>
        </w:rPr>
        <w:t>CINECA</w:t>
      </w:r>
      <w:r w:rsidRPr="004D15FA">
        <w:rPr>
          <w:rFonts w:ascii="Arial" w:hAnsi="Arial" w:cs="Arial"/>
          <w:color w:val="000000"/>
          <w:lang w:val="fr-FR"/>
        </w:rPr>
        <w:tab/>
        <w:t>CINECA Consorzio Interuniversitario, Italy</w:t>
      </w:r>
    </w:p>
    <w:p w14:paraId="2ADC2710" w14:textId="77777777" w:rsidR="000673BA" w:rsidRPr="004D15FA" w:rsidRDefault="000673BA" w:rsidP="000673BA">
      <w:pPr>
        <w:tabs>
          <w:tab w:val="left" w:pos="2197"/>
        </w:tabs>
        <w:ind w:left="2185" w:hanging="2130"/>
        <w:rPr>
          <w:rFonts w:ascii="Arial" w:hAnsi="Arial" w:cs="Arial"/>
          <w:color w:val="000000"/>
          <w:lang w:val="fr-FR"/>
        </w:rPr>
      </w:pPr>
      <w:r w:rsidRPr="004D15FA">
        <w:rPr>
          <w:rFonts w:ascii="Arial" w:hAnsi="Arial" w:cs="Arial"/>
          <w:color w:val="000000"/>
          <w:lang w:val="fr-FR"/>
        </w:rPr>
        <w:t>CINES</w:t>
      </w:r>
      <w:r w:rsidRPr="004D15FA">
        <w:rPr>
          <w:rFonts w:ascii="Arial" w:hAnsi="Arial" w:cs="Arial"/>
          <w:color w:val="000000"/>
          <w:lang w:val="fr-FR"/>
        </w:rPr>
        <w:tab/>
        <w:t>Centre Informatique National de l’Enseignement Supérieur, France (3</w:t>
      </w:r>
      <w:r w:rsidRPr="004D15FA">
        <w:rPr>
          <w:rFonts w:ascii="Arial" w:hAnsi="Arial" w:cs="Arial"/>
          <w:color w:val="000000"/>
          <w:vertAlign w:val="superscript"/>
          <w:lang w:val="fr-FR"/>
        </w:rPr>
        <w:t xml:space="preserve"> rd</w:t>
      </w:r>
      <w:r w:rsidRPr="004D15FA">
        <w:rPr>
          <w:rFonts w:ascii="Arial" w:hAnsi="Arial" w:cs="Arial"/>
          <w:color w:val="000000"/>
          <w:lang w:val="fr-FR"/>
        </w:rPr>
        <w:t xml:space="preserve"> Party to GENCI)</w:t>
      </w:r>
    </w:p>
    <w:p w14:paraId="5AD35AEA" w14:textId="77777777" w:rsidR="000673BA" w:rsidRPr="004D15FA" w:rsidRDefault="000673BA" w:rsidP="000673BA">
      <w:pPr>
        <w:tabs>
          <w:tab w:val="left" w:pos="2197"/>
        </w:tabs>
        <w:ind w:left="2185" w:hanging="2130"/>
        <w:rPr>
          <w:rFonts w:ascii="Arial" w:hAnsi="Arial" w:cs="Arial"/>
          <w:color w:val="000000"/>
          <w:lang w:val="fr-FR"/>
        </w:rPr>
      </w:pPr>
      <w:r w:rsidRPr="004D15FA">
        <w:rPr>
          <w:rFonts w:ascii="Arial" w:hAnsi="Arial" w:cs="Arial"/>
          <w:color w:val="000000"/>
          <w:lang w:val="fr-FR"/>
        </w:rPr>
        <w:t>CNRS</w:t>
      </w:r>
      <w:r w:rsidRPr="004D15FA">
        <w:rPr>
          <w:rFonts w:ascii="Arial" w:hAnsi="Arial" w:cs="Arial"/>
          <w:color w:val="000000"/>
          <w:lang w:val="fr-FR"/>
        </w:rPr>
        <w:tab/>
        <w:t>Centre National de la Recherche Scientifique, France (3</w:t>
      </w:r>
      <w:r w:rsidRPr="004D15FA">
        <w:rPr>
          <w:rFonts w:ascii="Arial" w:hAnsi="Arial" w:cs="Arial"/>
          <w:color w:val="000000"/>
          <w:vertAlign w:val="superscript"/>
          <w:lang w:val="fr-FR"/>
        </w:rPr>
        <w:t xml:space="preserve"> rd</w:t>
      </w:r>
      <w:r w:rsidRPr="004D15FA">
        <w:rPr>
          <w:rFonts w:ascii="Arial" w:hAnsi="Arial" w:cs="Arial"/>
          <w:color w:val="000000"/>
          <w:lang w:val="fr-FR"/>
        </w:rPr>
        <w:t xml:space="preserve"> Party to GENCI)</w:t>
      </w:r>
    </w:p>
    <w:p w14:paraId="7953B57F"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CSC</w:t>
      </w:r>
      <w:r w:rsidRPr="00C32215">
        <w:rPr>
          <w:rFonts w:ascii="Arial" w:hAnsi="Arial" w:cs="Arial"/>
          <w:color w:val="000000"/>
          <w:lang w:val="en-GB"/>
        </w:rPr>
        <w:tab/>
        <w:t>CSC Scientific Computing Ltd., Finland</w:t>
      </w:r>
    </w:p>
    <w:p w14:paraId="1B66B7F5"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CSIC</w:t>
      </w:r>
      <w:r w:rsidRPr="00C32215">
        <w:rPr>
          <w:rFonts w:ascii="Arial" w:hAnsi="Arial" w:cs="Arial"/>
          <w:color w:val="000000"/>
          <w:lang w:val="en-GB"/>
        </w:rPr>
        <w:tab/>
        <w:t>Spanish Council for Scientific Research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BSC)</w:t>
      </w:r>
    </w:p>
    <w:p w14:paraId="4EABFE5B"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CYFRONET</w:t>
      </w:r>
      <w:r w:rsidRPr="00C32215">
        <w:rPr>
          <w:rFonts w:ascii="Arial" w:hAnsi="Arial" w:cs="Arial"/>
          <w:color w:val="000000"/>
          <w:lang w:val="en-GB"/>
        </w:rPr>
        <w:tab/>
        <w:t>Academic Computing Centre CYFRONET AGH, Poland (3rd party to PNSC)</w:t>
      </w:r>
    </w:p>
    <w:p w14:paraId="3749C66C"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EPCC</w:t>
      </w:r>
      <w:r w:rsidRPr="00C32215">
        <w:rPr>
          <w:rFonts w:ascii="Arial" w:hAnsi="Arial" w:cs="Arial"/>
          <w:color w:val="000000"/>
          <w:lang w:val="en-GB"/>
        </w:rPr>
        <w:tab/>
        <w:t xml:space="preserve">EPCC at The University of Edinburgh, UK </w:t>
      </w:r>
    </w:p>
    <w:p w14:paraId="244DDD26"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ETHZurich (CSCS)</w:t>
      </w:r>
      <w:r w:rsidRPr="00C32215">
        <w:rPr>
          <w:rFonts w:ascii="Arial" w:hAnsi="Arial" w:cs="Arial"/>
          <w:color w:val="000000"/>
          <w:lang w:val="en-GB"/>
        </w:rPr>
        <w:tab/>
        <w:t>Eidgenössische Technische Hochschule Zürich – CSCS, Switzerland</w:t>
      </w:r>
    </w:p>
    <w:p w14:paraId="5A29D252"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FIS</w:t>
      </w:r>
      <w:r w:rsidRPr="00C32215">
        <w:rPr>
          <w:rFonts w:ascii="Arial" w:hAnsi="Arial" w:cs="Arial"/>
          <w:color w:val="000000"/>
          <w:lang w:val="en-GB"/>
        </w:rPr>
        <w:tab/>
      </w:r>
      <w:r w:rsidRPr="00C32215">
        <w:rPr>
          <w:rFonts w:ascii="Arial" w:hAnsi="Arial" w:cs="Arial"/>
          <w:color w:val="000000"/>
          <w:lang w:val="en-GB"/>
        </w:rPr>
        <w:tab/>
        <w:t>FACULTY OF INFORMATION STUDIES, Slovenia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ULFME)</w:t>
      </w:r>
    </w:p>
    <w:p w14:paraId="117673A0" w14:textId="77777777" w:rsidR="000673BA" w:rsidRPr="004D15FA" w:rsidRDefault="000673BA" w:rsidP="000673BA">
      <w:pPr>
        <w:tabs>
          <w:tab w:val="left" w:pos="2197"/>
        </w:tabs>
        <w:ind w:left="55"/>
        <w:rPr>
          <w:rFonts w:ascii="Arial" w:hAnsi="Arial" w:cs="Arial"/>
          <w:color w:val="000000"/>
          <w:lang w:val="fr-FR"/>
        </w:rPr>
      </w:pPr>
      <w:r w:rsidRPr="004D15FA">
        <w:rPr>
          <w:rFonts w:ascii="Arial" w:hAnsi="Arial" w:cs="Arial"/>
          <w:color w:val="000000"/>
          <w:lang w:val="fr-FR"/>
        </w:rPr>
        <w:t>GCS</w:t>
      </w:r>
      <w:r w:rsidRPr="004D15FA">
        <w:rPr>
          <w:rFonts w:ascii="Arial" w:hAnsi="Arial" w:cs="Arial"/>
          <w:color w:val="000000"/>
          <w:lang w:val="fr-FR"/>
        </w:rPr>
        <w:tab/>
        <w:t>Gauss Centre for Supercomputing e.V.</w:t>
      </w:r>
    </w:p>
    <w:p w14:paraId="083E80D1" w14:textId="77777777" w:rsidR="000673BA" w:rsidRPr="004D15FA" w:rsidRDefault="000673BA" w:rsidP="000673BA">
      <w:pPr>
        <w:tabs>
          <w:tab w:val="left" w:pos="2197"/>
        </w:tabs>
        <w:ind w:left="55"/>
        <w:rPr>
          <w:rFonts w:ascii="Arial" w:hAnsi="Arial" w:cs="Arial"/>
          <w:color w:val="000000"/>
          <w:lang w:val="fr-FR"/>
        </w:rPr>
      </w:pPr>
      <w:r w:rsidRPr="004D15FA">
        <w:rPr>
          <w:rFonts w:ascii="Arial" w:hAnsi="Arial" w:cs="Arial"/>
          <w:color w:val="000000"/>
          <w:lang w:val="fr-FR"/>
        </w:rPr>
        <w:t>GENCI</w:t>
      </w:r>
      <w:r w:rsidRPr="004D15FA">
        <w:rPr>
          <w:rFonts w:ascii="Arial" w:hAnsi="Arial" w:cs="Arial"/>
          <w:color w:val="000000"/>
          <w:lang w:val="fr-FR"/>
        </w:rPr>
        <w:tab/>
        <w:t>Grand Equipement National de Calcul Intensiv, France</w:t>
      </w:r>
    </w:p>
    <w:p w14:paraId="60E09489"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GRNET</w:t>
      </w:r>
      <w:r w:rsidRPr="00C32215">
        <w:rPr>
          <w:rFonts w:ascii="Arial" w:hAnsi="Arial" w:cs="Arial"/>
          <w:color w:val="000000"/>
          <w:lang w:val="en-GB"/>
        </w:rPr>
        <w:tab/>
        <w:t>Greek Research and Technology Network, Greece</w:t>
      </w:r>
    </w:p>
    <w:p w14:paraId="22AF37F8" w14:textId="77777777" w:rsidR="000673BA" w:rsidRPr="004D15FA" w:rsidRDefault="000673BA" w:rsidP="000673BA">
      <w:pPr>
        <w:tabs>
          <w:tab w:val="left" w:pos="2197"/>
        </w:tabs>
        <w:ind w:left="2185" w:hanging="2130"/>
        <w:rPr>
          <w:rFonts w:ascii="Arial" w:hAnsi="Arial" w:cs="Arial"/>
          <w:color w:val="000000"/>
          <w:lang w:val="fr-FR"/>
        </w:rPr>
      </w:pPr>
      <w:r w:rsidRPr="004D15FA">
        <w:rPr>
          <w:rFonts w:ascii="Arial" w:hAnsi="Arial" w:cs="Arial"/>
          <w:color w:val="000000"/>
          <w:lang w:val="fr-FR"/>
        </w:rPr>
        <w:t>INRIA</w:t>
      </w:r>
      <w:r w:rsidRPr="004D15FA">
        <w:rPr>
          <w:rFonts w:ascii="Arial" w:hAnsi="Arial" w:cs="Arial"/>
          <w:color w:val="000000"/>
          <w:lang w:val="fr-FR"/>
        </w:rPr>
        <w:tab/>
        <w:t>Institut National de Recherche en Informatique et Automatique, France (3</w:t>
      </w:r>
      <w:r w:rsidRPr="004D15FA">
        <w:rPr>
          <w:rFonts w:ascii="Arial" w:hAnsi="Arial" w:cs="Arial"/>
          <w:color w:val="000000"/>
          <w:vertAlign w:val="superscript"/>
          <w:lang w:val="fr-FR"/>
        </w:rPr>
        <w:t xml:space="preserve"> rd</w:t>
      </w:r>
      <w:r w:rsidRPr="004D15FA">
        <w:rPr>
          <w:rFonts w:ascii="Arial" w:hAnsi="Arial" w:cs="Arial"/>
          <w:color w:val="000000"/>
          <w:lang w:val="fr-FR"/>
        </w:rPr>
        <w:t xml:space="preserve"> Party to GENCI)</w:t>
      </w:r>
    </w:p>
    <w:p w14:paraId="3702E3A9"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IST</w:t>
      </w:r>
      <w:r w:rsidRPr="00C32215">
        <w:rPr>
          <w:rFonts w:ascii="Arial" w:hAnsi="Arial" w:cs="Arial"/>
          <w:color w:val="000000"/>
          <w:lang w:val="en-GB"/>
        </w:rPr>
        <w:tab/>
        <w:t>Instituto Superior Técnico, Portugal (3rd Party to UC-LCA)</w:t>
      </w:r>
    </w:p>
    <w:p w14:paraId="04E49793"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IUCC</w:t>
      </w:r>
      <w:r w:rsidRPr="00C32215">
        <w:rPr>
          <w:rFonts w:ascii="Arial" w:hAnsi="Arial" w:cs="Arial"/>
          <w:color w:val="000000"/>
          <w:lang w:val="en-GB"/>
        </w:rPr>
        <w:tab/>
        <w:t>INTER UNIVERSITY COMPUTATION CENTRE, Israel</w:t>
      </w:r>
    </w:p>
    <w:p w14:paraId="50979953"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JKU</w:t>
      </w:r>
      <w:r w:rsidRPr="00C32215">
        <w:rPr>
          <w:rFonts w:ascii="Arial" w:hAnsi="Arial" w:cs="Arial"/>
          <w:color w:val="000000"/>
          <w:lang w:val="en-GB"/>
        </w:rPr>
        <w:tab/>
      </w:r>
      <w:r w:rsidRPr="00C32215">
        <w:rPr>
          <w:rFonts w:ascii="Arial" w:hAnsi="Arial" w:cs="Arial"/>
          <w:color w:val="000000"/>
          <w:lang w:val="en-GB" w:eastAsia="en-GB"/>
        </w:rPr>
        <w:t>Institut fuer Graphische und Parallele Datenverarbeitung der Johannes Kepler Universitaet Linz, Austria</w:t>
      </w:r>
    </w:p>
    <w:p w14:paraId="62E1E476"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JUELICH</w:t>
      </w:r>
      <w:r w:rsidRPr="00C32215">
        <w:rPr>
          <w:rFonts w:ascii="Arial" w:hAnsi="Arial" w:cs="Arial"/>
          <w:color w:val="000000"/>
          <w:lang w:val="en-GB"/>
        </w:rPr>
        <w:tab/>
        <w:t>Forschungszentrum Juelich GmbH, Germany</w:t>
      </w:r>
    </w:p>
    <w:p w14:paraId="0F065E82"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KTH</w:t>
      </w:r>
      <w:r w:rsidRPr="00C32215">
        <w:rPr>
          <w:rFonts w:ascii="Arial" w:hAnsi="Arial" w:cs="Arial"/>
          <w:color w:val="000000"/>
          <w:lang w:val="en-GB"/>
        </w:rPr>
        <w:tab/>
        <w:t>Royal Institute of Technology, Sweden (3</w:t>
      </w:r>
      <w:r w:rsidRPr="00C32215">
        <w:rPr>
          <w:rFonts w:ascii="Arial" w:hAnsi="Arial" w:cs="Arial"/>
          <w:color w:val="000000"/>
          <w:vertAlign w:val="superscript"/>
          <w:lang w:val="en-GB"/>
        </w:rPr>
        <w:t xml:space="preserve"> rd</w:t>
      </w:r>
      <w:r w:rsidRPr="00C32215">
        <w:rPr>
          <w:rFonts w:ascii="Arial" w:hAnsi="Arial" w:cs="Arial"/>
          <w:color w:val="000000"/>
          <w:lang w:val="en-GB"/>
        </w:rPr>
        <w:t xml:space="preserve"> Party to SNIC)</w:t>
      </w:r>
    </w:p>
    <w:p w14:paraId="02645A53"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LiU</w:t>
      </w:r>
      <w:r w:rsidRPr="00C32215">
        <w:rPr>
          <w:rFonts w:ascii="Arial" w:hAnsi="Arial" w:cs="Arial"/>
          <w:color w:val="000000"/>
          <w:lang w:val="en-GB"/>
        </w:rPr>
        <w:tab/>
        <w:t>Linkoping University, Sweden (3</w:t>
      </w:r>
      <w:r w:rsidRPr="00C32215">
        <w:rPr>
          <w:rFonts w:ascii="Arial" w:hAnsi="Arial" w:cs="Arial"/>
          <w:color w:val="000000"/>
          <w:vertAlign w:val="superscript"/>
          <w:lang w:val="en-GB"/>
        </w:rPr>
        <w:t xml:space="preserve"> rd</w:t>
      </w:r>
      <w:r w:rsidRPr="00C32215">
        <w:rPr>
          <w:rFonts w:ascii="Arial" w:hAnsi="Arial" w:cs="Arial"/>
          <w:color w:val="000000"/>
          <w:lang w:val="en-GB"/>
        </w:rPr>
        <w:t xml:space="preserve"> Party to SNIC)</w:t>
      </w:r>
    </w:p>
    <w:p w14:paraId="5EE9E55D"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NCSA</w:t>
      </w:r>
      <w:r w:rsidRPr="00C32215">
        <w:rPr>
          <w:rFonts w:ascii="Arial" w:hAnsi="Arial" w:cs="Arial"/>
          <w:color w:val="000000"/>
          <w:lang w:val="en-GB"/>
        </w:rPr>
        <w:tab/>
        <w:t>NATIONAL CENTRE FOR SUPERCOMPUTING APPLICATIONS, Bulgaria</w:t>
      </w:r>
    </w:p>
    <w:p w14:paraId="4E10F801"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NIIF</w:t>
      </w:r>
      <w:r w:rsidRPr="00C32215">
        <w:rPr>
          <w:rFonts w:ascii="Arial" w:hAnsi="Arial" w:cs="Arial"/>
          <w:color w:val="000000"/>
          <w:lang w:val="en-GB"/>
        </w:rPr>
        <w:tab/>
      </w:r>
      <w:r w:rsidRPr="00C32215">
        <w:rPr>
          <w:rFonts w:ascii="Arial" w:hAnsi="Arial" w:cs="Arial"/>
          <w:color w:val="000000"/>
          <w:lang w:val="en-GB"/>
        </w:rPr>
        <w:tab/>
        <w:t>National Information Infrastructure Development Institute, Hungary</w:t>
      </w:r>
    </w:p>
    <w:p w14:paraId="7C071953"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NTNU</w:t>
      </w:r>
      <w:r w:rsidRPr="00C32215">
        <w:rPr>
          <w:rFonts w:ascii="Arial" w:hAnsi="Arial" w:cs="Arial"/>
          <w:color w:val="000000"/>
          <w:lang w:val="en-GB"/>
        </w:rPr>
        <w:tab/>
        <w:t>The Norwegian University of Science and Technology, Norway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SIGMA)</w:t>
      </w:r>
    </w:p>
    <w:p w14:paraId="376372A0"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NUI-Galway</w:t>
      </w:r>
      <w:r w:rsidRPr="00C32215">
        <w:rPr>
          <w:rFonts w:ascii="Arial" w:hAnsi="Arial" w:cs="Arial"/>
          <w:color w:val="000000"/>
          <w:lang w:val="en-GB"/>
        </w:rPr>
        <w:tab/>
        <w:t>National University of Ireland Galway, Ireland</w:t>
      </w:r>
    </w:p>
    <w:p w14:paraId="7D312622"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PRACE</w:t>
      </w:r>
      <w:r w:rsidRPr="00C32215">
        <w:rPr>
          <w:rFonts w:ascii="Arial" w:hAnsi="Arial" w:cs="Arial"/>
          <w:color w:val="000000"/>
          <w:lang w:val="en-GB"/>
        </w:rPr>
        <w:tab/>
        <w:t>Partnership for Advanced Computing in Europe aisbl, Belgium</w:t>
      </w:r>
    </w:p>
    <w:p w14:paraId="6190E787"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PSNC</w:t>
      </w:r>
      <w:r w:rsidRPr="00C32215">
        <w:rPr>
          <w:rFonts w:ascii="Arial" w:hAnsi="Arial" w:cs="Arial"/>
          <w:color w:val="000000"/>
          <w:lang w:val="en-GB"/>
        </w:rPr>
        <w:tab/>
        <w:t>Poznan Supercomputing and Networking Center, Poland</w:t>
      </w:r>
    </w:p>
    <w:p w14:paraId="0F0F0594"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RISCSW</w:t>
      </w:r>
      <w:r w:rsidRPr="00C32215">
        <w:rPr>
          <w:rFonts w:ascii="Arial" w:hAnsi="Arial" w:cs="Arial"/>
          <w:color w:val="000000"/>
          <w:lang w:val="en-GB"/>
        </w:rPr>
        <w:tab/>
        <w:t>RISC Software GmbH</w:t>
      </w:r>
    </w:p>
    <w:p w14:paraId="4E55C8F2"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RZG</w:t>
      </w:r>
      <w:r w:rsidRPr="00C32215">
        <w:rPr>
          <w:rFonts w:ascii="Arial" w:hAnsi="Arial" w:cs="Arial"/>
          <w:color w:val="000000"/>
          <w:lang w:val="en-GB"/>
        </w:rPr>
        <w:tab/>
        <w:t>Max Planck Gesellschaft zur Förd</w:t>
      </w:r>
      <w:r w:rsidR="007D2C2B" w:rsidRPr="00C32215">
        <w:rPr>
          <w:rFonts w:ascii="Arial" w:hAnsi="Arial" w:cs="Arial"/>
          <w:color w:val="000000"/>
          <w:lang w:val="en-GB"/>
        </w:rPr>
        <w:t xml:space="preserve">erung der Wissenschaften e.V., </w:t>
      </w:r>
      <w:r w:rsidRPr="00C32215">
        <w:rPr>
          <w:rFonts w:ascii="Arial" w:hAnsi="Arial" w:cs="Arial"/>
          <w:color w:val="000000"/>
          <w:lang w:val="en-GB"/>
        </w:rPr>
        <w:t>Germany (3</w:t>
      </w:r>
      <w:r w:rsidRPr="00C32215">
        <w:rPr>
          <w:rFonts w:ascii="Arial" w:hAnsi="Arial" w:cs="Arial"/>
          <w:color w:val="000000"/>
          <w:vertAlign w:val="superscript"/>
          <w:lang w:val="en-GB"/>
        </w:rPr>
        <w:t xml:space="preserve"> rd</w:t>
      </w:r>
      <w:r w:rsidRPr="00C32215">
        <w:rPr>
          <w:rFonts w:ascii="Arial" w:hAnsi="Arial" w:cs="Arial"/>
          <w:color w:val="000000"/>
          <w:lang w:val="en-GB"/>
        </w:rPr>
        <w:t xml:space="preserve"> Party to GCS)</w:t>
      </w:r>
    </w:p>
    <w:p w14:paraId="4C0ABF02"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lastRenderedPageBreak/>
        <w:t>SIGMA2</w:t>
      </w:r>
      <w:r w:rsidRPr="00C32215">
        <w:rPr>
          <w:rFonts w:ascii="Arial" w:hAnsi="Arial" w:cs="Arial"/>
          <w:color w:val="000000"/>
          <w:lang w:val="en-GB"/>
        </w:rPr>
        <w:tab/>
        <w:t>UNINETT Sigma2 AS, Norway</w:t>
      </w:r>
    </w:p>
    <w:p w14:paraId="534E9A6C"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SNIC</w:t>
      </w:r>
      <w:r w:rsidRPr="00C32215">
        <w:rPr>
          <w:rFonts w:ascii="Arial" w:hAnsi="Arial" w:cs="Arial"/>
          <w:color w:val="000000"/>
          <w:lang w:val="en-GB"/>
        </w:rPr>
        <w:tab/>
        <w:t>Swedish National Infrastructure for Computing (within the Swedish Science Council), Sweden</w:t>
      </w:r>
    </w:p>
    <w:p w14:paraId="09871441"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STFC</w:t>
      </w:r>
      <w:r w:rsidRPr="00C32215">
        <w:rPr>
          <w:rFonts w:ascii="Arial" w:hAnsi="Arial" w:cs="Arial"/>
          <w:color w:val="000000"/>
          <w:lang w:val="en-GB"/>
        </w:rPr>
        <w:tab/>
      </w:r>
      <w:r w:rsidRPr="00C32215">
        <w:rPr>
          <w:rFonts w:ascii="Arial" w:hAnsi="Arial" w:cs="Arial"/>
          <w:color w:val="000000"/>
          <w:lang w:val="en-GB"/>
        </w:rPr>
        <w:tab/>
        <w:t>Science and Technology Facilities Council, UK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EPSRC)</w:t>
      </w:r>
    </w:p>
    <w:p w14:paraId="1E20AE20"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SURFsara</w:t>
      </w:r>
      <w:r w:rsidRPr="00C32215">
        <w:rPr>
          <w:rFonts w:ascii="Arial" w:hAnsi="Arial" w:cs="Arial"/>
          <w:color w:val="000000"/>
          <w:lang w:val="en-GB"/>
        </w:rPr>
        <w:tab/>
      </w:r>
      <w:r w:rsidR="00D3308A" w:rsidRPr="00C32215">
        <w:rPr>
          <w:rFonts w:ascii="Arial" w:hAnsi="Arial" w:cs="Arial"/>
          <w:color w:val="000000"/>
          <w:lang w:val="en-GB"/>
        </w:rPr>
        <w:t>Dutch national high-performance computing and e-Science support center, part of the SURF cooperative, Netherlands</w:t>
      </w:r>
    </w:p>
    <w:p w14:paraId="66C4B10D" w14:textId="77777777" w:rsidR="000673BA" w:rsidRPr="004D15FA" w:rsidRDefault="000673BA" w:rsidP="000673BA">
      <w:pPr>
        <w:tabs>
          <w:tab w:val="left" w:pos="2197"/>
        </w:tabs>
        <w:ind w:left="2185" w:hanging="2130"/>
        <w:rPr>
          <w:rFonts w:ascii="Arial" w:hAnsi="Arial" w:cs="Arial"/>
          <w:color w:val="000000"/>
          <w:lang w:val="fr-FR"/>
        </w:rPr>
      </w:pPr>
      <w:r w:rsidRPr="004D15FA">
        <w:rPr>
          <w:rFonts w:ascii="Arial" w:hAnsi="Arial" w:cs="Arial"/>
          <w:color w:val="000000"/>
          <w:lang w:val="fr-FR"/>
        </w:rPr>
        <w:t>UC-LCA</w:t>
      </w:r>
      <w:r w:rsidRPr="004D15FA">
        <w:rPr>
          <w:rFonts w:ascii="Arial" w:hAnsi="Arial" w:cs="Arial"/>
          <w:color w:val="000000"/>
          <w:lang w:val="fr-FR"/>
        </w:rPr>
        <w:tab/>
      </w:r>
      <w:r w:rsidR="005B3210" w:rsidRPr="004D15FA">
        <w:rPr>
          <w:rFonts w:ascii="Arial" w:hAnsi="Arial" w:cs="Arial"/>
          <w:color w:val="000000"/>
          <w:lang w:val="fr-FR"/>
        </w:rPr>
        <w:t>Universidade de Coimbra, Labotatório de Computação Avançada, Portugal</w:t>
      </w:r>
    </w:p>
    <w:p w14:paraId="22C93F1A"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UCPH</w:t>
      </w:r>
      <w:r w:rsidRPr="00C32215">
        <w:rPr>
          <w:rFonts w:ascii="Arial" w:hAnsi="Arial" w:cs="Arial"/>
          <w:color w:val="000000"/>
          <w:lang w:val="en-GB"/>
        </w:rPr>
        <w:tab/>
        <w:t>Københavns Universitet, Denmark</w:t>
      </w:r>
    </w:p>
    <w:p w14:paraId="1D869A32"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UHEM</w:t>
      </w:r>
      <w:r w:rsidRPr="00C32215">
        <w:rPr>
          <w:rFonts w:ascii="Arial" w:hAnsi="Arial" w:cs="Arial"/>
          <w:color w:val="000000"/>
          <w:lang w:val="en-GB"/>
        </w:rPr>
        <w:tab/>
        <w:t>Istanbul Technical University, Ayazaga Campus, Turkey</w:t>
      </w:r>
    </w:p>
    <w:p w14:paraId="4FD62A28"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UiO</w:t>
      </w:r>
      <w:r w:rsidRPr="00C32215">
        <w:rPr>
          <w:rFonts w:ascii="Arial" w:hAnsi="Arial" w:cs="Arial"/>
          <w:color w:val="000000"/>
          <w:lang w:val="en-GB"/>
        </w:rPr>
        <w:tab/>
        <w:t>University of Oslo, Norway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SIGMA)</w:t>
      </w:r>
    </w:p>
    <w:p w14:paraId="661C30FF"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ULFME</w:t>
      </w:r>
      <w:r w:rsidRPr="00C32215">
        <w:rPr>
          <w:rFonts w:ascii="Arial" w:hAnsi="Arial" w:cs="Arial"/>
          <w:color w:val="000000"/>
          <w:lang w:val="en-GB"/>
        </w:rPr>
        <w:tab/>
        <w:t>UNIVERZA V LJUBLJANI, Slovenia</w:t>
      </w:r>
    </w:p>
    <w:p w14:paraId="62909920"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UmU</w:t>
      </w:r>
      <w:r w:rsidRPr="00C32215">
        <w:rPr>
          <w:rFonts w:ascii="Arial" w:hAnsi="Arial" w:cs="Arial"/>
          <w:color w:val="000000"/>
          <w:lang w:val="en-GB"/>
        </w:rPr>
        <w:tab/>
        <w:t>Umea University, Sweden (3</w:t>
      </w:r>
      <w:r w:rsidRPr="00C32215">
        <w:rPr>
          <w:rFonts w:ascii="Arial" w:hAnsi="Arial" w:cs="Arial"/>
          <w:color w:val="000000"/>
          <w:vertAlign w:val="superscript"/>
          <w:lang w:val="en-GB"/>
        </w:rPr>
        <w:t xml:space="preserve"> rd</w:t>
      </w:r>
      <w:r w:rsidRPr="00C32215">
        <w:rPr>
          <w:rFonts w:ascii="Arial" w:hAnsi="Arial" w:cs="Arial"/>
          <w:color w:val="000000"/>
          <w:lang w:val="en-GB"/>
        </w:rPr>
        <w:t xml:space="preserve"> Party to SNIC)</w:t>
      </w:r>
    </w:p>
    <w:p w14:paraId="604F4F71"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UnivEvora</w:t>
      </w:r>
      <w:r w:rsidRPr="00C32215">
        <w:rPr>
          <w:rFonts w:ascii="Arial" w:hAnsi="Arial" w:cs="Arial"/>
          <w:color w:val="000000"/>
          <w:lang w:val="en-GB"/>
        </w:rPr>
        <w:tab/>
        <w:t>Universidade de Évora, Portugal (3rd Party to UC-LCA)</w:t>
      </w:r>
    </w:p>
    <w:p w14:paraId="5DA794B1"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UPC</w:t>
      </w:r>
      <w:r w:rsidRPr="00C32215">
        <w:rPr>
          <w:rFonts w:ascii="Arial" w:hAnsi="Arial" w:cs="Arial"/>
          <w:color w:val="000000"/>
          <w:lang w:val="en-GB"/>
        </w:rPr>
        <w:tab/>
      </w:r>
      <w:r w:rsidRPr="00C32215">
        <w:rPr>
          <w:rFonts w:ascii="Arial" w:eastAsia="MS Mincho" w:hAnsi="Arial" w:cs="Arial"/>
          <w:color w:val="000000"/>
          <w:lang w:val="en-GB"/>
        </w:rPr>
        <w:t>Universitat Politècnica de Catalunya, Spain (3rd Party to BSC)</w:t>
      </w:r>
    </w:p>
    <w:p w14:paraId="010020B3"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UPM/CeSViMa</w:t>
      </w:r>
      <w:r w:rsidRPr="00C32215">
        <w:rPr>
          <w:rFonts w:ascii="Arial" w:hAnsi="Arial" w:cs="Arial"/>
          <w:color w:val="000000"/>
          <w:lang w:val="en-GB"/>
        </w:rPr>
        <w:tab/>
        <w:t>Madrid Supercomputing and Visualization Center, Spain (3</w:t>
      </w:r>
      <w:r w:rsidRPr="00C32215">
        <w:rPr>
          <w:rFonts w:ascii="Arial" w:hAnsi="Arial" w:cs="Arial"/>
          <w:color w:val="000000"/>
          <w:vertAlign w:val="superscript"/>
          <w:lang w:val="en-GB"/>
        </w:rPr>
        <w:t>rd</w:t>
      </w:r>
      <w:r w:rsidRPr="00C32215">
        <w:rPr>
          <w:rFonts w:ascii="Arial" w:hAnsi="Arial" w:cs="Arial"/>
          <w:color w:val="000000"/>
          <w:lang w:val="en-GB"/>
        </w:rPr>
        <w:t xml:space="preserve"> Party to BSC)</w:t>
      </w:r>
    </w:p>
    <w:p w14:paraId="7CF310B2"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USTUTT-HLRS</w:t>
      </w:r>
      <w:r w:rsidRPr="00C32215">
        <w:rPr>
          <w:rFonts w:ascii="Arial" w:hAnsi="Arial" w:cs="Arial"/>
          <w:color w:val="000000"/>
          <w:lang w:val="en-GB"/>
        </w:rPr>
        <w:tab/>
        <w:t>Universitaet Stuttgart – HLRS, Germany (3rd Party to GCS)</w:t>
      </w:r>
    </w:p>
    <w:p w14:paraId="13D47A2C" w14:textId="77777777" w:rsidR="000673BA" w:rsidRPr="00C32215" w:rsidRDefault="000673BA" w:rsidP="000673BA">
      <w:pPr>
        <w:tabs>
          <w:tab w:val="left" w:pos="2197"/>
        </w:tabs>
        <w:ind w:left="2185" w:hanging="2130"/>
        <w:rPr>
          <w:rFonts w:ascii="Arial" w:hAnsi="Arial" w:cs="Arial"/>
          <w:color w:val="000000"/>
          <w:lang w:val="en-GB"/>
        </w:rPr>
      </w:pPr>
      <w:r w:rsidRPr="00C32215">
        <w:rPr>
          <w:rFonts w:ascii="Arial" w:hAnsi="Arial" w:cs="Arial"/>
          <w:color w:val="000000"/>
          <w:lang w:val="en-GB"/>
        </w:rPr>
        <w:t>VSB-TUO</w:t>
      </w:r>
      <w:r w:rsidRPr="00C32215">
        <w:rPr>
          <w:rFonts w:ascii="Arial" w:hAnsi="Arial" w:cs="Arial"/>
          <w:color w:val="000000"/>
          <w:lang w:val="en-GB"/>
        </w:rPr>
        <w:tab/>
        <w:t>VYSOKA SKOLA BANSKA - TECHNICKA UNIVERZITA OSTRAVA, Czech Republic</w:t>
      </w:r>
    </w:p>
    <w:p w14:paraId="595FB297" w14:textId="77777777" w:rsidR="000673BA" w:rsidRPr="00C32215" w:rsidRDefault="000673BA" w:rsidP="000673BA">
      <w:pPr>
        <w:tabs>
          <w:tab w:val="left" w:pos="2197"/>
        </w:tabs>
        <w:ind w:left="55"/>
        <w:rPr>
          <w:rFonts w:ascii="Arial" w:hAnsi="Arial" w:cs="Arial"/>
          <w:color w:val="000000"/>
          <w:lang w:val="en-GB"/>
        </w:rPr>
      </w:pPr>
      <w:r w:rsidRPr="00C32215">
        <w:rPr>
          <w:rFonts w:ascii="Arial" w:hAnsi="Arial" w:cs="Arial"/>
          <w:color w:val="000000"/>
          <w:lang w:val="en-GB"/>
        </w:rPr>
        <w:t>WCNS</w:t>
      </w:r>
      <w:r w:rsidRPr="00C32215">
        <w:rPr>
          <w:rFonts w:ascii="Arial" w:hAnsi="Arial" w:cs="Arial"/>
          <w:color w:val="000000"/>
          <w:lang w:val="en-GB"/>
        </w:rPr>
        <w:tab/>
        <w:t>Politechnika Wroclawska, Poland (3rd party to PNSC)</w:t>
      </w:r>
    </w:p>
    <w:p w14:paraId="47532512" w14:textId="77777777" w:rsidR="000673BA" w:rsidRPr="00C32215" w:rsidRDefault="000673BA" w:rsidP="000673BA">
      <w:pPr>
        <w:rPr>
          <w:snapToGrid w:val="0"/>
          <w:lang w:val="en-GB"/>
        </w:rPr>
      </w:pPr>
    </w:p>
    <w:p w14:paraId="0F5D16DE" w14:textId="77777777" w:rsidR="00C72EEB" w:rsidRPr="00C32215" w:rsidRDefault="00C72EEB" w:rsidP="00EC1DD6">
      <w:pPr>
        <w:rPr>
          <w:lang w:val="en-GB"/>
        </w:rPr>
        <w:sectPr w:rsidR="00C72EEB" w:rsidRPr="00C32215" w:rsidSect="00B2060B">
          <w:headerReference w:type="default" r:id="rId26"/>
          <w:footerReference w:type="default" r:id="rId27"/>
          <w:type w:val="oddPage"/>
          <w:pgSz w:w="11906" w:h="16838"/>
          <w:pgMar w:top="1418" w:right="1418" w:bottom="1134" w:left="1418" w:header="709" w:footer="709" w:gutter="0"/>
          <w:pgNumType w:fmt="lowerRoman" w:start="1"/>
          <w:cols w:space="708"/>
          <w:docGrid w:linePitch="360"/>
        </w:sectPr>
      </w:pPr>
    </w:p>
    <w:p w14:paraId="0142F454" w14:textId="77777777" w:rsidR="00C72EEB" w:rsidRPr="00C32215" w:rsidRDefault="00C72EEB" w:rsidP="00EC1DD6">
      <w:pPr>
        <w:rPr>
          <w:lang w:val="en-GB"/>
        </w:rPr>
      </w:pPr>
    </w:p>
    <w:p w14:paraId="00A3FE68" w14:textId="77777777" w:rsidR="00C72EEB" w:rsidRPr="00C32215" w:rsidRDefault="00C72EEB" w:rsidP="00F83DD0">
      <w:pPr>
        <w:pStyle w:val="Title"/>
        <w:rPr>
          <w:lang w:val="en-GB"/>
        </w:rPr>
      </w:pPr>
      <w:bookmarkStart w:id="75" w:name="_Toc75287376"/>
      <w:bookmarkStart w:id="76" w:name="_Toc194478747"/>
      <w:bookmarkStart w:id="77" w:name="_Toc376680009"/>
      <w:bookmarkStart w:id="78" w:name="_Toc478378958"/>
      <w:r w:rsidRPr="00C32215">
        <w:rPr>
          <w:lang w:val="en-GB"/>
        </w:rPr>
        <w:t>Executive Summary</w:t>
      </w:r>
      <w:bookmarkEnd w:id="75"/>
      <w:bookmarkEnd w:id="76"/>
      <w:bookmarkEnd w:id="77"/>
      <w:bookmarkEnd w:id="78"/>
    </w:p>
    <w:p w14:paraId="4FA673AF" w14:textId="5FCE37B5" w:rsidR="00A15325" w:rsidRPr="00C32215" w:rsidRDefault="00A15325" w:rsidP="00A15325">
      <w:pPr>
        <w:spacing w:after="120"/>
        <w:jc w:val="both"/>
        <w:rPr>
          <w:lang w:val="en-GB"/>
        </w:rPr>
      </w:pPr>
      <w:r w:rsidRPr="00C32215">
        <w:rPr>
          <w:lang w:val="en-GB"/>
        </w:rPr>
        <w:t>This document describes an accelerator benchmark suite, a set of 11 codes that includes 1 synthetic</w:t>
      </w:r>
      <w:r w:rsidR="00387A8F" w:rsidRPr="00C32215">
        <w:rPr>
          <w:lang w:val="en-GB"/>
        </w:rPr>
        <w:t xml:space="preserve"> benchmark</w:t>
      </w:r>
      <w:r w:rsidRPr="00C32215">
        <w:rPr>
          <w:lang w:val="en-GB"/>
        </w:rPr>
        <w:t xml:space="preserve"> and 10 commonly used applications. The key focus of this task has been exploiting accelerators or co-processors to improve the performance of real applications. It aims at providing a set of scalable, currently relevant and publically available codes and datasets.</w:t>
      </w:r>
    </w:p>
    <w:p w14:paraId="3FB0CEA6" w14:textId="256BAF93" w:rsidR="00A15325" w:rsidRPr="00C32215" w:rsidRDefault="00864ADF" w:rsidP="00A15325">
      <w:pPr>
        <w:spacing w:after="120"/>
        <w:jc w:val="both"/>
        <w:rPr>
          <w:lang w:val="en-GB"/>
        </w:rPr>
      </w:pPr>
      <w:r w:rsidRPr="00C32215">
        <w:rPr>
          <w:lang w:val="en-GB"/>
        </w:rPr>
        <w:t>This work has been undertaken by</w:t>
      </w:r>
      <w:r w:rsidR="00A15325" w:rsidRPr="00C32215">
        <w:rPr>
          <w:lang w:val="en-GB"/>
        </w:rPr>
        <w:t xml:space="preserve"> Task7.2B "Accelerator Benchmarks" in the PRACE Fo</w:t>
      </w:r>
      <w:r w:rsidR="00A26274" w:rsidRPr="00C32215">
        <w:rPr>
          <w:lang w:val="en-GB"/>
        </w:rPr>
        <w:t>u</w:t>
      </w:r>
      <w:r w:rsidR="00A15325" w:rsidRPr="00C32215">
        <w:rPr>
          <w:lang w:val="en-GB"/>
        </w:rPr>
        <w:t>rth Implementation Phase (PRACE-4IP) project.</w:t>
      </w:r>
    </w:p>
    <w:p w14:paraId="4ED75B44" w14:textId="4ED40231" w:rsidR="00A15325" w:rsidRPr="00C32215" w:rsidRDefault="00A15325" w:rsidP="00A15325">
      <w:pPr>
        <w:spacing w:after="120"/>
        <w:jc w:val="both"/>
        <w:rPr>
          <w:lang w:val="en-GB"/>
        </w:rPr>
      </w:pPr>
      <w:r w:rsidRPr="00C32215">
        <w:rPr>
          <w:lang w:val="en-GB"/>
        </w:rPr>
        <w:t>Most of the selected application are a subset of the Unified European Application</w:t>
      </w:r>
      <w:r w:rsidR="007D6309" w:rsidRPr="00C32215">
        <w:rPr>
          <w:lang w:val="en-GB"/>
        </w:rPr>
        <w:t>s Benchmark Suite (UEABS)</w:t>
      </w:r>
      <w:r w:rsidR="00FD0AE9" w:rsidRPr="00C32215">
        <w:rPr>
          <w:lang w:val="en-GB"/>
        </w:rPr>
        <w:t xml:space="preserve"> </w:t>
      </w:r>
      <w:r w:rsidR="00FD0AE9" w:rsidRPr="00C32215">
        <w:rPr>
          <w:lang w:val="en-GB"/>
        </w:rPr>
        <w:fldChar w:fldCharType="begin"/>
      </w:r>
      <w:r w:rsidR="00FD0AE9" w:rsidRPr="00C32215">
        <w:rPr>
          <w:lang w:val="en-GB"/>
        </w:rPr>
        <w:instrText xml:space="preserve"> REF _Ref476982133 \r \h </w:instrText>
      </w:r>
      <w:r w:rsidR="00FD0AE9" w:rsidRPr="00C32215">
        <w:rPr>
          <w:lang w:val="en-GB"/>
        </w:rPr>
      </w:r>
      <w:r w:rsidR="00FD0AE9" w:rsidRPr="00C32215">
        <w:rPr>
          <w:lang w:val="en-GB"/>
        </w:rPr>
        <w:fldChar w:fldCharType="separate"/>
      </w:r>
      <w:r w:rsidR="0040793B">
        <w:rPr>
          <w:lang w:val="en-GB"/>
        </w:rPr>
        <w:t>[2]</w:t>
      </w:r>
      <w:r w:rsidR="00FD0AE9" w:rsidRPr="00C32215">
        <w:rPr>
          <w:lang w:val="en-GB"/>
        </w:rPr>
        <w:fldChar w:fldCharType="end"/>
      </w:r>
      <w:r w:rsidR="008F58B5" w:rsidRPr="00C32215">
        <w:rPr>
          <w:lang w:val="en-GB"/>
        </w:rPr>
        <w:fldChar w:fldCharType="begin"/>
      </w:r>
      <w:r w:rsidR="008F58B5" w:rsidRPr="00C32215">
        <w:rPr>
          <w:lang w:val="en-GB"/>
        </w:rPr>
        <w:instrText xml:space="preserve"> REF _Ref476982292 \r \h </w:instrText>
      </w:r>
      <w:r w:rsidR="008F58B5" w:rsidRPr="00C32215">
        <w:rPr>
          <w:lang w:val="en-GB"/>
        </w:rPr>
      </w:r>
      <w:r w:rsidR="008F58B5" w:rsidRPr="00C32215">
        <w:rPr>
          <w:lang w:val="en-GB"/>
        </w:rPr>
        <w:fldChar w:fldCharType="separate"/>
      </w:r>
      <w:r w:rsidR="0040793B">
        <w:rPr>
          <w:lang w:val="en-GB"/>
        </w:rPr>
        <w:t>[3]</w:t>
      </w:r>
      <w:r w:rsidR="008F58B5" w:rsidRPr="00C32215">
        <w:rPr>
          <w:lang w:val="en-GB"/>
        </w:rPr>
        <w:fldChar w:fldCharType="end"/>
      </w:r>
      <w:r w:rsidRPr="00C32215">
        <w:rPr>
          <w:lang w:val="en-GB"/>
        </w:rPr>
        <w:t>. One application and a synthetic benchmark have been added.</w:t>
      </w:r>
    </w:p>
    <w:p w14:paraId="2BD0F8D4" w14:textId="30A09631" w:rsidR="00A15325" w:rsidRPr="00C32215" w:rsidRDefault="00A15325" w:rsidP="00A15325">
      <w:pPr>
        <w:spacing w:after="120"/>
        <w:jc w:val="both"/>
        <w:rPr>
          <w:lang w:val="en-GB"/>
        </w:rPr>
      </w:pPr>
      <w:r w:rsidRPr="00C32215">
        <w:rPr>
          <w:lang w:val="en-GB"/>
        </w:rPr>
        <w:t xml:space="preserve">As a result, selected codes are: </w:t>
      </w:r>
      <w:r w:rsidR="00040B8E">
        <w:rPr>
          <w:lang w:val="en-GB"/>
        </w:rPr>
        <w:t>Alya</w:t>
      </w:r>
      <w:r w:rsidRPr="00C32215">
        <w:rPr>
          <w:lang w:val="en-GB"/>
        </w:rPr>
        <w:t>, Code_Saturne, CP2K, GROMACS, GPAW, NAMD, PFARM, QCD, Quantum Espresso, SHOC and SPECFEM3D.</w:t>
      </w:r>
    </w:p>
    <w:p w14:paraId="207BFA85" w14:textId="37820EC9" w:rsidR="00A15325" w:rsidRPr="00C32215" w:rsidRDefault="00A15325" w:rsidP="00A15325">
      <w:pPr>
        <w:spacing w:after="120"/>
        <w:jc w:val="both"/>
        <w:rPr>
          <w:lang w:val="en-GB"/>
        </w:rPr>
      </w:pPr>
      <w:r w:rsidRPr="00C32215">
        <w:rPr>
          <w:lang w:val="en-GB"/>
        </w:rPr>
        <w:t>For each code either two or more test case datasets have been selected. These are described in this document, along with a brief introduction to the application codes themselves. For each code, some sample results are presented, from first run on leading edge systems and prototypes.</w:t>
      </w:r>
    </w:p>
    <w:p w14:paraId="03D4B86C" w14:textId="0A54414C" w:rsidR="00C72EEB" w:rsidRPr="00C32215" w:rsidRDefault="00C72EEB" w:rsidP="00C37C29">
      <w:pPr>
        <w:pStyle w:val="Heading2"/>
        <w:tabs>
          <w:tab w:val="clear" w:pos="360"/>
          <w:tab w:val="num" w:pos="720"/>
        </w:tabs>
        <w:spacing w:before="360" w:beforeAutospacing="0"/>
        <w:ind w:left="357" w:hanging="357"/>
      </w:pPr>
      <w:bookmarkStart w:id="79" w:name="_Toc75287375"/>
      <w:bookmarkStart w:id="80" w:name="_Toc194478748"/>
      <w:bookmarkStart w:id="81" w:name="_Toc376680010"/>
      <w:bookmarkStart w:id="82" w:name="_Toc478378959"/>
      <w:r w:rsidRPr="00C32215">
        <w:t>Introduction</w:t>
      </w:r>
      <w:bookmarkEnd w:id="79"/>
      <w:bookmarkEnd w:id="80"/>
      <w:bookmarkEnd w:id="81"/>
      <w:bookmarkEnd w:id="82"/>
    </w:p>
    <w:p w14:paraId="1C84E392" w14:textId="29E015B4" w:rsidR="001E7B50" w:rsidRPr="00C32215" w:rsidRDefault="001E7B50" w:rsidP="001E7B50">
      <w:pPr>
        <w:spacing w:after="120"/>
        <w:jc w:val="both"/>
        <w:rPr>
          <w:lang w:val="en-GB"/>
        </w:rPr>
      </w:pPr>
      <w:r w:rsidRPr="00C32215">
        <w:rPr>
          <w:lang w:val="en-GB"/>
        </w:rPr>
        <w:t>The work produced within this task is an extension of the UEABS for accelerators. This document will cover each code, presenting the code as well as the test cases defined for the benchmarks and the first results that have been recorded on various accelerator systems.</w:t>
      </w:r>
    </w:p>
    <w:p w14:paraId="311B1BA0" w14:textId="78EEC303" w:rsidR="001E7B50" w:rsidRPr="00C32215" w:rsidRDefault="001E7B50" w:rsidP="00AB5F56">
      <w:pPr>
        <w:pStyle w:val="NormalPRACE"/>
      </w:pPr>
      <w:r w:rsidRPr="00C32215">
        <w:t xml:space="preserve">As the UEABS, this suite aims to present results for many scientific fields that can use HPC accelerated resources. Hence, it will help the European scientific communities to decide in terms of infrastructures they could buy in a near future. We focus on Intel </w:t>
      </w:r>
      <w:r w:rsidR="00FB52CB" w:rsidRPr="00C32215">
        <w:t>Xeon Phi coprocessors and NVIDIA</w:t>
      </w:r>
      <w:r w:rsidRPr="00C32215">
        <w:t xml:space="preserve"> GPU cards for benchmarking as they are the two most </w:t>
      </w:r>
      <w:r w:rsidR="006120A5" w:rsidRPr="00C32215">
        <w:t>wide-spread</w:t>
      </w:r>
      <w:r w:rsidRPr="00C32215">
        <w:t xml:space="preserve"> accelerated resources available now.</w:t>
      </w:r>
    </w:p>
    <w:p w14:paraId="6C9883D3" w14:textId="69A51480" w:rsidR="001E7B50" w:rsidRPr="00C32215" w:rsidRDefault="001E7B50" w:rsidP="001E7B50">
      <w:pPr>
        <w:spacing w:after="120"/>
        <w:jc w:val="both"/>
        <w:rPr>
          <w:lang w:val="en-GB"/>
        </w:rPr>
      </w:pPr>
      <w:r w:rsidRPr="00C32215">
        <w:rPr>
          <w:lang w:val="en-GB"/>
        </w:rPr>
        <w:t xml:space="preserve">Section </w:t>
      </w:r>
      <w:r w:rsidR="00780429" w:rsidRPr="00C32215">
        <w:rPr>
          <w:lang w:val="en-GB"/>
        </w:rPr>
        <w:fldChar w:fldCharType="begin"/>
      </w:r>
      <w:r w:rsidR="00780429" w:rsidRPr="00C32215">
        <w:rPr>
          <w:lang w:val="en-GB"/>
        </w:rPr>
        <w:instrText xml:space="preserve"> REF _Ref476982656 \r \h </w:instrText>
      </w:r>
      <w:r w:rsidR="00780429" w:rsidRPr="00C32215">
        <w:rPr>
          <w:lang w:val="en-GB"/>
        </w:rPr>
      </w:r>
      <w:r w:rsidR="00780429" w:rsidRPr="00C32215">
        <w:rPr>
          <w:lang w:val="en-GB"/>
        </w:rPr>
        <w:fldChar w:fldCharType="separate"/>
      </w:r>
      <w:r w:rsidR="0040793B">
        <w:rPr>
          <w:lang w:val="en-GB"/>
        </w:rPr>
        <w:t>2</w:t>
      </w:r>
      <w:r w:rsidR="00780429" w:rsidRPr="00C32215">
        <w:rPr>
          <w:lang w:val="en-GB"/>
        </w:rPr>
        <w:fldChar w:fldCharType="end"/>
      </w:r>
      <w:r w:rsidRPr="00C32215">
        <w:rPr>
          <w:lang w:val="en-GB"/>
        </w:rPr>
        <w:t xml:space="preserve"> will present both type</w:t>
      </w:r>
      <w:r w:rsidR="00EF5F77" w:rsidRPr="00C32215">
        <w:rPr>
          <w:lang w:val="en-GB"/>
        </w:rPr>
        <w:t>s of</w:t>
      </w:r>
      <w:r w:rsidRPr="00C32215">
        <w:rPr>
          <w:lang w:val="en-GB"/>
        </w:rPr>
        <w:t xml:space="preserve"> accelerator systems</w:t>
      </w:r>
      <w:r w:rsidR="009731C9" w:rsidRPr="00C32215">
        <w:rPr>
          <w:lang w:val="en-GB"/>
        </w:rPr>
        <w:t>,</w:t>
      </w:r>
      <w:r w:rsidRPr="00C32215">
        <w:rPr>
          <w:lang w:val="en-GB"/>
        </w:rPr>
        <w:t xml:space="preserve"> Xeon Phi and GPU card along with architecture examples. Section </w:t>
      </w:r>
      <w:r w:rsidR="007E100F" w:rsidRPr="00C32215">
        <w:rPr>
          <w:lang w:val="en-GB"/>
        </w:rPr>
        <w:fldChar w:fldCharType="begin"/>
      </w:r>
      <w:r w:rsidR="007E100F" w:rsidRPr="00C32215">
        <w:rPr>
          <w:lang w:val="en-GB"/>
        </w:rPr>
        <w:instrText xml:space="preserve"> REF _Ref477340653 \r \h </w:instrText>
      </w:r>
      <w:r w:rsidR="007E100F" w:rsidRPr="00C32215">
        <w:rPr>
          <w:lang w:val="en-GB"/>
        </w:rPr>
      </w:r>
      <w:r w:rsidR="007E100F" w:rsidRPr="00C32215">
        <w:rPr>
          <w:lang w:val="en-GB"/>
        </w:rPr>
        <w:fldChar w:fldCharType="separate"/>
      </w:r>
      <w:r w:rsidR="0040793B">
        <w:rPr>
          <w:lang w:val="en-GB"/>
        </w:rPr>
        <w:t>3</w:t>
      </w:r>
      <w:r w:rsidR="007E100F" w:rsidRPr="00C32215">
        <w:rPr>
          <w:lang w:val="en-GB"/>
        </w:rPr>
        <w:fldChar w:fldCharType="end"/>
      </w:r>
      <w:r w:rsidRPr="00C32215">
        <w:rPr>
          <w:lang w:val="en-GB"/>
        </w:rPr>
        <w:t xml:space="preserve"> gives a description of each of the selected applications, together with the test case datasets</w:t>
      </w:r>
      <w:r w:rsidR="007E100F" w:rsidRPr="00C32215">
        <w:rPr>
          <w:lang w:val="en-GB"/>
        </w:rPr>
        <w:t xml:space="preserve"> while section </w:t>
      </w:r>
      <w:r w:rsidR="007E100F" w:rsidRPr="00C32215">
        <w:rPr>
          <w:lang w:val="en-GB"/>
        </w:rPr>
        <w:fldChar w:fldCharType="begin"/>
      </w:r>
      <w:r w:rsidR="007E100F" w:rsidRPr="00C32215">
        <w:rPr>
          <w:lang w:val="en-GB"/>
        </w:rPr>
        <w:instrText xml:space="preserve"> REF _Ref477340707 \r \h </w:instrText>
      </w:r>
      <w:r w:rsidR="007E100F" w:rsidRPr="00C32215">
        <w:rPr>
          <w:lang w:val="en-GB"/>
        </w:rPr>
      </w:r>
      <w:r w:rsidR="007E100F" w:rsidRPr="00C32215">
        <w:rPr>
          <w:lang w:val="en-GB"/>
        </w:rPr>
        <w:fldChar w:fldCharType="separate"/>
      </w:r>
      <w:r w:rsidR="0040793B">
        <w:rPr>
          <w:lang w:val="en-GB"/>
        </w:rPr>
        <w:t>4</w:t>
      </w:r>
      <w:r w:rsidR="007E100F" w:rsidRPr="00C32215">
        <w:rPr>
          <w:lang w:val="en-GB"/>
        </w:rPr>
        <w:fldChar w:fldCharType="end"/>
      </w:r>
      <w:r w:rsidRPr="00C32215">
        <w:rPr>
          <w:lang w:val="en-GB"/>
        </w:rPr>
        <w:t xml:space="preserve"> presents some sample results. Section </w:t>
      </w:r>
      <w:r w:rsidR="007E100F" w:rsidRPr="00C32215">
        <w:rPr>
          <w:lang w:val="en-GB"/>
        </w:rPr>
        <w:fldChar w:fldCharType="begin"/>
      </w:r>
      <w:r w:rsidR="007E100F" w:rsidRPr="00C32215">
        <w:rPr>
          <w:lang w:val="en-GB"/>
        </w:rPr>
        <w:instrText xml:space="preserve"> REF _Ref477340783 \r \h </w:instrText>
      </w:r>
      <w:r w:rsidR="007E100F" w:rsidRPr="00C32215">
        <w:rPr>
          <w:lang w:val="en-GB"/>
        </w:rPr>
      </w:r>
      <w:r w:rsidR="007E100F" w:rsidRPr="00C32215">
        <w:rPr>
          <w:lang w:val="en-GB"/>
        </w:rPr>
        <w:fldChar w:fldCharType="separate"/>
      </w:r>
      <w:r w:rsidR="0040793B">
        <w:rPr>
          <w:lang w:val="en-GB"/>
        </w:rPr>
        <w:t>5</w:t>
      </w:r>
      <w:r w:rsidR="007E100F" w:rsidRPr="00C32215">
        <w:rPr>
          <w:lang w:val="en-GB"/>
        </w:rPr>
        <w:fldChar w:fldCharType="end"/>
      </w:r>
      <w:r w:rsidR="007E100F" w:rsidRPr="00C32215">
        <w:rPr>
          <w:lang w:val="en-GB"/>
        </w:rPr>
        <w:t xml:space="preserve"> </w:t>
      </w:r>
      <w:r w:rsidRPr="00C32215">
        <w:rPr>
          <w:lang w:val="en-GB"/>
        </w:rPr>
        <w:t>outlines further work on, and using, the suite.</w:t>
      </w:r>
    </w:p>
    <w:p w14:paraId="6FE4F87D" w14:textId="77777777" w:rsidR="00C72EEB" w:rsidRPr="00C32215" w:rsidRDefault="004276B8" w:rsidP="002A591B">
      <w:pPr>
        <w:pStyle w:val="Heading2"/>
        <w:tabs>
          <w:tab w:val="clear" w:pos="360"/>
          <w:tab w:val="num" w:pos="720"/>
        </w:tabs>
        <w:spacing w:before="360" w:beforeAutospacing="0"/>
        <w:ind w:left="357" w:hanging="357"/>
      </w:pPr>
      <w:bookmarkStart w:id="83" w:name="_Ref269816026"/>
      <w:bookmarkStart w:id="84" w:name="_Ref269816053"/>
      <w:bookmarkStart w:id="85" w:name="_Ref269816064"/>
      <w:bookmarkStart w:id="86" w:name="_Ref269816098"/>
      <w:bookmarkStart w:id="87" w:name="_Toc376680011"/>
      <w:bookmarkStart w:id="88" w:name="_Ref476982656"/>
      <w:bookmarkStart w:id="89" w:name="_Toc478378960"/>
      <w:r w:rsidRPr="00C32215">
        <w:t xml:space="preserve">Targeted </w:t>
      </w:r>
      <w:bookmarkEnd w:id="83"/>
      <w:bookmarkEnd w:id="84"/>
      <w:bookmarkEnd w:id="85"/>
      <w:bookmarkEnd w:id="86"/>
      <w:bookmarkEnd w:id="87"/>
      <w:r w:rsidRPr="00C32215">
        <w:t>architectures</w:t>
      </w:r>
      <w:bookmarkEnd w:id="88"/>
      <w:bookmarkEnd w:id="89"/>
    </w:p>
    <w:p w14:paraId="3D20CBD0" w14:textId="2E16E932" w:rsidR="005A38E4" w:rsidRPr="00C32215" w:rsidRDefault="005A38E4" w:rsidP="005A38E4">
      <w:pPr>
        <w:rPr>
          <w:lang w:val="en-GB"/>
        </w:rPr>
      </w:pPr>
      <w:r w:rsidRPr="00C32215">
        <w:rPr>
          <w:lang w:val="en-GB"/>
        </w:rPr>
        <w:t xml:space="preserve">This suite is targeting accelerator cards, more specifically the Intel Xeon Phi and NVIDIA GPU architecture. This section will quickly describe them and will present the </w:t>
      </w:r>
      <w:r w:rsidR="003649D4" w:rsidRPr="00C32215">
        <w:rPr>
          <w:lang w:val="en-GB"/>
        </w:rPr>
        <w:t>4</w:t>
      </w:r>
      <w:r w:rsidRPr="00C32215">
        <w:rPr>
          <w:lang w:val="en-GB"/>
        </w:rPr>
        <w:t xml:space="preserve"> machine</w:t>
      </w:r>
      <w:r w:rsidR="003649D4" w:rsidRPr="00C32215">
        <w:rPr>
          <w:lang w:val="en-GB"/>
        </w:rPr>
        <w:t>s</w:t>
      </w:r>
      <w:r w:rsidRPr="00C32215">
        <w:rPr>
          <w:lang w:val="en-GB"/>
        </w:rPr>
        <w:t>, the benchmarks ran on.</w:t>
      </w:r>
    </w:p>
    <w:p w14:paraId="578A91D6" w14:textId="77777777" w:rsidR="005A38E4" w:rsidRPr="00C32215" w:rsidRDefault="005A38E4" w:rsidP="00254032">
      <w:pPr>
        <w:spacing w:after="120"/>
        <w:jc w:val="both"/>
        <w:rPr>
          <w:lang w:val="en-GB"/>
        </w:rPr>
      </w:pPr>
    </w:p>
    <w:p w14:paraId="40D456C4" w14:textId="77777777" w:rsidR="00894A28" w:rsidRPr="00C32215" w:rsidRDefault="005A38E4" w:rsidP="00597E5E">
      <w:pPr>
        <w:pStyle w:val="Heading3"/>
        <w:ind w:left="0" w:firstLine="0"/>
      </w:pPr>
      <w:bookmarkStart w:id="90" w:name="_Toc376680012"/>
      <w:bookmarkStart w:id="91" w:name="_Toc478378961"/>
      <w:r w:rsidRPr="00C32215">
        <w:t>Co-processor description</w:t>
      </w:r>
      <w:bookmarkEnd w:id="90"/>
      <w:bookmarkEnd w:id="91"/>
    </w:p>
    <w:p w14:paraId="762181BB" w14:textId="57E0E6AC" w:rsidR="005A38E4" w:rsidRPr="00C32215" w:rsidRDefault="005A38E4" w:rsidP="005A38E4">
      <w:pPr>
        <w:spacing w:after="120"/>
        <w:jc w:val="both"/>
        <w:rPr>
          <w:szCs w:val="22"/>
          <w:lang w:val="en-GB"/>
        </w:rPr>
      </w:pPr>
      <w:r w:rsidRPr="00C32215">
        <w:rPr>
          <w:szCs w:val="22"/>
          <w:lang w:val="en-GB"/>
        </w:rPr>
        <w:t xml:space="preserve">Scientific computing using co-processors has gained popularity in recent </w:t>
      </w:r>
      <w:r w:rsidR="00C412B0" w:rsidRPr="00C32215">
        <w:rPr>
          <w:szCs w:val="22"/>
          <w:lang w:val="en-GB"/>
        </w:rPr>
        <w:t>years. First the utility of GPU</w:t>
      </w:r>
      <w:r w:rsidRPr="00C32215">
        <w:rPr>
          <w:szCs w:val="22"/>
          <w:lang w:val="en-GB"/>
        </w:rPr>
        <w:t xml:space="preserve"> has been demonstrated and evaluated in several application domains</w:t>
      </w:r>
      <w:r w:rsidR="00FD0AE9" w:rsidRPr="00C32215">
        <w:rPr>
          <w:szCs w:val="22"/>
          <w:lang w:val="en-GB"/>
        </w:rPr>
        <w:t xml:space="preserve"> </w:t>
      </w:r>
      <w:r w:rsidR="00FD0AE9" w:rsidRPr="00C32215">
        <w:rPr>
          <w:szCs w:val="22"/>
          <w:lang w:val="en-GB"/>
        </w:rPr>
        <w:fldChar w:fldCharType="begin"/>
      </w:r>
      <w:r w:rsidR="00FD0AE9" w:rsidRPr="00C32215">
        <w:rPr>
          <w:szCs w:val="22"/>
          <w:lang w:val="en-GB"/>
        </w:rPr>
        <w:instrText xml:space="preserve"> REF _Ref476982100 \r \h </w:instrText>
      </w:r>
      <w:r w:rsidR="00FD0AE9" w:rsidRPr="00C32215">
        <w:rPr>
          <w:szCs w:val="22"/>
          <w:lang w:val="en-GB"/>
        </w:rPr>
      </w:r>
      <w:r w:rsidR="00FD0AE9" w:rsidRPr="00C32215">
        <w:rPr>
          <w:szCs w:val="22"/>
          <w:lang w:val="en-GB"/>
        </w:rPr>
        <w:fldChar w:fldCharType="separate"/>
      </w:r>
      <w:r w:rsidR="0040793B">
        <w:rPr>
          <w:szCs w:val="22"/>
          <w:lang w:val="en-GB"/>
        </w:rPr>
        <w:t>[4]</w:t>
      </w:r>
      <w:r w:rsidR="00FD0AE9" w:rsidRPr="00C32215">
        <w:rPr>
          <w:szCs w:val="22"/>
          <w:lang w:val="en-GB"/>
        </w:rPr>
        <w:fldChar w:fldCharType="end"/>
      </w:r>
      <w:r w:rsidRPr="00C32215">
        <w:rPr>
          <w:szCs w:val="22"/>
          <w:lang w:val="en-GB"/>
        </w:rPr>
        <w:t>. As a response to NVID</w:t>
      </w:r>
      <w:r w:rsidR="00D151A5" w:rsidRPr="00C32215">
        <w:rPr>
          <w:szCs w:val="22"/>
          <w:lang w:val="en-GB"/>
        </w:rPr>
        <w:t>I</w:t>
      </w:r>
      <w:r w:rsidRPr="00C32215">
        <w:rPr>
          <w:szCs w:val="22"/>
          <w:lang w:val="en-GB"/>
        </w:rPr>
        <w:t>A</w:t>
      </w:r>
      <w:r w:rsidR="00D151A5" w:rsidRPr="00C32215">
        <w:rPr>
          <w:szCs w:val="22"/>
          <w:lang w:val="en-GB"/>
        </w:rPr>
        <w:t>’s supremacy i</w:t>
      </w:r>
      <w:r w:rsidRPr="00C32215">
        <w:rPr>
          <w:szCs w:val="22"/>
          <w:lang w:val="en-GB"/>
        </w:rPr>
        <w:t>n this field, Intel designed Xeon Phi cards.</w:t>
      </w:r>
    </w:p>
    <w:p w14:paraId="6A35F016" w14:textId="691B7A31" w:rsidR="00121397" w:rsidRPr="00C32215" w:rsidRDefault="005A38E4" w:rsidP="00121397">
      <w:pPr>
        <w:pStyle w:val="NormalPRACE"/>
      </w:pPr>
      <w:r w:rsidRPr="00C32215">
        <w:lastRenderedPageBreak/>
        <w:t xml:space="preserve">Architectures and programming models of co-processors may differ from </w:t>
      </w:r>
      <w:r w:rsidR="00943C48" w:rsidRPr="00C32215">
        <w:t>CPU</w:t>
      </w:r>
      <w:r w:rsidRPr="00C32215">
        <w:t xml:space="preserve"> and vary among different co-processor types. The main challenges are the </w:t>
      </w:r>
      <w:r w:rsidR="00276950" w:rsidRPr="00C32215">
        <w:t>high-level</w:t>
      </w:r>
      <w:r w:rsidRPr="00C32215">
        <w:t xml:space="preserve"> parallelism ability required from software and the fact that code may have to be offloaded to the accelerator card.</w:t>
      </w:r>
    </w:p>
    <w:p w14:paraId="76CF46D1" w14:textId="28A8F180" w:rsidR="00C56AE4" w:rsidRPr="004D15FA" w:rsidRDefault="00276950" w:rsidP="00073C7B">
      <w:pPr>
        <w:pStyle w:val="NormalPRACE"/>
        <w:rPr>
          <w:sz w:val="20"/>
          <w:szCs w:val="20"/>
        </w:rPr>
      </w:pPr>
      <w:r w:rsidRPr="00C32215">
        <w:t xml:space="preserve">The </w:t>
      </w:r>
      <w:r w:rsidR="00427B4E">
        <w:fldChar w:fldCharType="begin"/>
      </w:r>
      <w:r w:rsidR="00427B4E">
        <w:instrText xml:space="preserve"> REF _Ref477772034 \h </w:instrText>
      </w:r>
      <w:r w:rsidR="00427B4E">
        <w:fldChar w:fldCharType="separate"/>
      </w:r>
      <w:r w:rsidR="0040793B">
        <w:t xml:space="preserve">Table </w:t>
      </w:r>
      <w:r w:rsidR="0040793B">
        <w:rPr>
          <w:noProof/>
        </w:rPr>
        <w:t>1</w:t>
      </w:r>
      <w:r w:rsidR="00427B4E">
        <w:fldChar w:fldCharType="end"/>
      </w:r>
      <w:r w:rsidR="00427B4E">
        <w:t xml:space="preserve"> </w:t>
      </w:r>
      <w:r w:rsidR="00B52A10" w:rsidRPr="00C32215">
        <w:t>enlighten</w:t>
      </w:r>
      <w:r w:rsidR="00007913" w:rsidRPr="00C32215">
        <w:t>s</w:t>
      </w:r>
      <w:r w:rsidR="00B52A10" w:rsidRPr="00C32215">
        <w:t xml:space="preserve"> </w:t>
      </w:r>
      <w:r w:rsidR="00007913" w:rsidRPr="00C32215">
        <w:t>this fact:</w:t>
      </w:r>
    </w:p>
    <w:tbl>
      <w:tblPr>
        <w:tblW w:w="8991" w:type="dxa"/>
        <w:tblInd w:w="93" w:type="dxa"/>
        <w:tblLook w:val="04A0" w:firstRow="1" w:lastRow="0" w:firstColumn="1" w:lastColumn="0" w:noHBand="0" w:noVBand="1"/>
      </w:tblPr>
      <w:tblGrid>
        <w:gridCol w:w="2136"/>
        <w:gridCol w:w="1610"/>
        <w:gridCol w:w="1792"/>
        <w:gridCol w:w="1763"/>
        <w:gridCol w:w="1690"/>
      </w:tblGrid>
      <w:tr w:rsidR="00C56AE4" w14:paraId="68AE2AF9" w14:textId="77777777" w:rsidTr="005A6B64">
        <w:trPr>
          <w:divId w:val="874347799"/>
          <w:trHeight w:val="361"/>
        </w:trPr>
        <w:tc>
          <w:tcPr>
            <w:tcW w:w="2136" w:type="dxa"/>
            <w:tcBorders>
              <w:top w:val="nil"/>
              <w:left w:val="nil"/>
              <w:bottom w:val="nil"/>
              <w:right w:val="nil"/>
            </w:tcBorders>
            <w:shd w:val="clear" w:color="auto" w:fill="auto"/>
            <w:noWrap/>
            <w:vAlign w:val="bottom"/>
            <w:hideMark/>
          </w:tcPr>
          <w:p w14:paraId="75EE7A6D" w14:textId="77777777" w:rsidR="00C56AE4" w:rsidRPr="004D15FA" w:rsidRDefault="00C56AE4" w:rsidP="00C56AE4">
            <w:pPr>
              <w:rPr>
                <w:sz w:val="20"/>
                <w:szCs w:val="20"/>
                <w:lang w:val="en-GB"/>
              </w:rPr>
            </w:pPr>
          </w:p>
        </w:tc>
        <w:tc>
          <w:tcPr>
            <w:tcW w:w="3402" w:type="dxa"/>
            <w:gridSpan w:val="2"/>
            <w:tcBorders>
              <w:top w:val="single" w:sz="4" w:space="0" w:color="auto"/>
              <w:left w:val="single" w:sz="4" w:space="0" w:color="auto"/>
              <w:bottom w:val="single" w:sz="4" w:space="0" w:color="auto"/>
              <w:right w:val="single" w:sz="4" w:space="0" w:color="auto"/>
            </w:tcBorders>
            <w:shd w:val="clear" w:color="000000" w:fill="E7E6E6"/>
            <w:noWrap/>
            <w:vAlign w:val="bottom"/>
            <w:hideMark/>
          </w:tcPr>
          <w:p w14:paraId="58DB9BF6"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Intel Xeon Phi</w:t>
            </w:r>
          </w:p>
        </w:tc>
        <w:tc>
          <w:tcPr>
            <w:tcW w:w="3453" w:type="dxa"/>
            <w:gridSpan w:val="2"/>
            <w:tcBorders>
              <w:top w:val="single" w:sz="4" w:space="0" w:color="auto"/>
              <w:left w:val="nil"/>
              <w:bottom w:val="single" w:sz="4" w:space="0" w:color="auto"/>
              <w:right w:val="single" w:sz="4" w:space="0" w:color="auto"/>
            </w:tcBorders>
            <w:shd w:val="clear" w:color="000000" w:fill="E7E6E6"/>
            <w:noWrap/>
            <w:vAlign w:val="bottom"/>
            <w:hideMark/>
          </w:tcPr>
          <w:p w14:paraId="7BFB09A6"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NVIDIA GPU</w:t>
            </w:r>
          </w:p>
        </w:tc>
      </w:tr>
      <w:tr w:rsidR="00C56AE4" w14:paraId="175BBDA0" w14:textId="77777777" w:rsidTr="004D15FA">
        <w:trPr>
          <w:divId w:val="874347799"/>
          <w:trHeight w:val="320"/>
        </w:trPr>
        <w:tc>
          <w:tcPr>
            <w:tcW w:w="2136" w:type="dxa"/>
            <w:tcBorders>
              <w:top w:val="nil"/>
              <w:left w:val="nil"/>
              <w:bottom w:val="nil"/>
              <w:right w:val="nil"/>
            </w:tcBorders>
            <w:shd w:val="clear" w:color="auto" w:fill="auto"/>
            <w:noWrap/>
            <w:vAlign w:val="bottom"/>
            <w:hideMark/>
          </w:tcPr>
          <w:p w14:paraId="7CB39474" w14:textId="77777777" w:rsidR="00C56AE4" w:rsidRPr="004D15FA" w:rsidRDefault="00C56AE4" w:rsidP="00C56AE4">
            <w:pPr>
              <w:jc w:val="center"/>
              <w:rPr>
                <w:rFonts w:ascii="Calibri" w:hAnsi="Calibri"/>
                <w:color w:val="000000"/>
                <w:lang w:val="en-GB"/>
              </w:rPr>
            </w:pPr>
          </w:p>
        </w:tc>
        <w:tc>
          <w:tcPr>
            <w:tcW w:w="1610" w:type="dxa"/>
            <w:tcBorders>
              <w:top w:val="nil"/>
              <w:left w:val="single" w:sz="4" w:space="0" w:color="auto"/>
              <w:bottom w:val="single" w:sz="4" w:space="0" w:color="auto"/>
              <w:right w:val="single" w:sz="4" w:space="0" w:color="auto"/>
            </w:tcBorders>
            <w:shd w:val="clear" w:color="000000" w:fill="E7E6E6"/>
            <w:noWrap/>
            <w:vAlign w:val="bottom"/>
            <w:hideMark/>
          </w:tcPr>
          <w:p w14:paraId="10532BF7"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 xml:space="preserve"> 5110P (KNC)</w:t>
            </w:r>
          </w:p>
        </w:tc>
        <w:tc>
          <w:tcPr>
            <w:tcW w:w="1792" w:type="dxa"/>
            <w:tcBorders>
              <w:top w:val="nil"/>
              <w:left w:val="nil"/>
              <w:bottom w:val="single" w:sz="4" w:space="0" w:color="auto"/>
              <w:right w:val="single" w:sz="4" w:space="0" w:color="auto"/>
            </w:tcBorders>
            <w:shd w:val="clear" w:color="000000" w:fill="E7E6E6"/>
            <w:noWrap/>
            <w:vAlign w:val="bottom"/>
            <w:hideMark/>
          </w:tcPr>
          <w:p w14:paraId="61CA6617"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7250 (KNL)</w:t>
            </w:r>
          </w:p>
        </w:tc>
        <w:tc>
          <w:tcPr>
            <w:tcW w:w="1763" w:type="dxa"/>
            <w:tcBorders>
              <w:top w:val="nil"/>
              <w:left w:val="nil"/>
              <w:bottom w:val="single" w:sz="4" w:space="0" w:color="auto"/>
              <w:right w:val="single" w:sz="4" w:space="0" w:color="auto"/>
            </w:tcBorders>
            <w:shd w:val="clear" w:color="000000" w:fill="E7E6E6"/>
            <w:noWrap/>
            <w:vAlign w:val="bottom"/>
            <w:hideMark/>
          </w:tcPr>
          <w:p w14:paraId="2CBB6583"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K40m</w:t>
            </w:r>
          </w:p>
        </w:tc>
        <w:tc>
          <w:tcPr>
            <w:tcW w:w="1690" w:type="dxa"/>
            <w:tcBorders>
              <w:top w:val="nil"/>
              <w:left w:val="nil"/>
              <w:bottom w:val="single" w:sz="4" w:space="0" w:color="auto"/>
              <w:right w:val="single" w:sz="4" w:space="0" w:color="auto"/>
            </w:tcBorders>
            <w:shd w:val="clear" w:color="000000" w:fill="E7E6E6"/>
            <w:noWrap/>
            <w:vAlign w:val="bottom"/>
            <w:hideMark/>
          </w:tcPr>
          <w:p w14:paraId="2C320E4F"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P100</w:t>
            </w:r>
          </w:p>
        </w:tc>
      </w:tr>
      <w:tr w:rsidR="00C56AE4" w14:paraId="5A6CA33B" w14:textId="77777777" w:rsidTr="004D15FA">
        <w:trPr>
          <w:divId w:val="874347799"/>
          <w:trHeight w:val="560"/>
        </w:trPr>
        <w:tc>
          <w:tcPr>
            <w:tcW w:w="2136" w:type="dxa"/>
            <w:tcBorders>
              <w:top w:val="single" w:sz="4" w:space="0" w:color="auto"/>
              <w:left w:val="single" w:sz="4" w:space="0" w:color="auto"/>
              <w:bottom w:val="single" w:sz="4" w:space="0" w:color="auto"/>
              <w:right w:val="single" w:sz="4" w:space="0" w:color="auto"/>
            </w:tcBorders>
            <w:shd w:val="clear" w:color="000000" w:fill="E7E6E6"/>
            <w:vAlign w:val="bottom"/>
            <w:hideMark/>
          </w:tcPr>
          <w:p w14:paraId="35865D32"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 xml:space="preserve">public availability date </w:t>
            </w:r>
          </w:p>
        </w:tc>
        <w:tc>
          <w:tcPr>
            <w:tcW w:w="1610" w:type="dxa"/>
            <w:tcBorders>
              <w:top w:val="nil"/>
              <w:left w:val="nil"/>
              <w:bottom w:val="single" w:sz="4" w:space="0" w:color="auto"/>
              <w:right w:val="single" w:sz="4" w:space="0" w:color="auto"/>
            </w:tcBorders>
            <w:shd w:val="clear" w:color="auto" w:fill="auto"/>
            <w:noWrap/>
            <w:vAlign w:val="center"/>
            <w:hideMark/>
          </w:tcPr>
          <w:p w14:paraId="7EB2183C"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Nov-12</w:t>
            </w:r>
          </w:p>
        </w:tc>
        <w:tc>
          <w:tcPr>
            <w:tcW w:w="1792" w:type="dxa"/>
            <w:tcBorders>
              <w:top w:val="nil"/>
              <w:left w:val="nil"/>
              <w:bottom w:val="single" w:sz="4" w:space="0" w:color="auto"/>
              <w:right w:val="single" w:sz="4" w:space="0" w:color="auto"/>
            </w:tcBorders>
            <w:shd w:val="clear" w:color="auto" w:fill="auto"/>
            <w:noWrap/>
            <w:vAlign w:val="center"/>
            <w:hideMark/>
          </w:tcPr>
          <w:p w14:paraId="1158A42B"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Jun-16</w:t>
            </w:r>
          </w:p>
        </w:tc>
        <w:tc>
          <w:tcPr>
            <w:tcW w:w="1763" w:type="dxa"/>
            <w:tcBorders>
              <w:top w:val="nil"/>
              <w:left w:val="nil"/>
              <w:bottom w:val="single" w:sz="4" w:space="0" w:color="auto"/>
              <w:right w:val="single" w:sz="4" w:space="0" w:color="auto"/>
            </w:tcBorders>
            <w:shd w:val="clear" w:color="auto" w:fill="auto"/>
            <w:noWrap/>
            <w:vAlign w:val="center"/>
            <w:hideMark/>
          </w:tcPr>
          <w:p w14:paraId="109ECE88"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Jun-13</w:t>
            </w:r>
          </w:p>
        </w:tc>
        <w:tc>
          <w:tcPr>
            <w:tcW w:w="1690" w:type="dxa"/>
            <w:tcBorders>
              <w:top w:val="nil"/>
              <w:left w:val="nil"/>
              <w:bottom w:val="single" w:sz="4" w:space="0" w:color="auto"/>
              <w:right w:val="single" w:sz="4" w:space="0" w:color="auto"/>
            </w:tcBorders>
            <w:shd w:val="clear" w:color="auto" w:fill="auto"/>
            <w:noWrap/>
            <w:vAlign w:val="center"/>
            <w:hideMark/>
          </w:tcPr>
          <w:p w14:paraId="3765E0C4"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May-16</w:t>
            </w:r>
          </w:p>
        </w:tc>
      </w:tr>
      <w:tr w:rsidR="00C56AE4" w14:paraId="6683FF53" w14:textId="77777777" w:rsidTr="004D15FA">
        <w:trPr>
          <w:divId w:val="874347799"/>
          <w:trHeight w:val="560"/>
        </w:trPr>
        <w:tc>
          <w:tcPr>
            <w:tcW w:w="2136" w:type="dxa"/>
            <w:tcBorders>
              <w:top w:val="nil"/>
              <w:left w:val="single" w:sz="4" w:space="0" w:color="auto"/>
              <w:bottom w:val="single" w:sz="4" w:space="0" w:color="auto"/>
              <w:right w:val="single" w:sz="4" w:space="0" w:color="auto"/>
            </w:tcBorders>
            <w:shd w:val="clear" w:color="000000" w:fill="E7E6E6"/>
            <w:vAlign w:val="bottom"/>
            <w:hideMark/>
          </w:tcPr>
          <w:p w14:paraId="14BEFB15"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theoretical peak perf</w:t>
            </w:r>
          </w:p>
        </w:tc>
        <w:tc>
          <w:tcPr>
            <w:tcW w:w="1610" w:type="dxa"/>
            <w:tcBorders>
              <w:top w:val="nil"/>
              <w:left w:val="nil"/>
              <w:bottom w:val="single" w:sz="4" w:space="0" w:color="auto"/>
              <w:right w:val="single" w:sz="4" w:space="0" w:color="auto"/>
            </w:tcBorders>
            <w:shd w:val="clear" w:color="auto" w:fill="auto"/>
            <w:noWrap/>
            <w:vAlign w:val="center"/>
            <w:hideMark/>
          </w:tcPr>
          <w:p w14:paraId="7DB316A3"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1,011 GF/s</w:t>
            </w:r>
          </w:p>
        </w:tc>
        <w:tc>
          <w:tcPr>
            <w:tcW w:w="1792" w:type="dxa"/>
            <w:tcBorders>
              <w:top w:val="nil"/>
              <w:left w:val="nil"/>
              <w:bottom w:val="single" w:sz="4" w:space="0" w:color="auto"/>
              <w:right w:val="single" w:sz="4" w:space="0" w:color="auto"/>
            </w:tcBorders>
            <w:shd w:val="clear" w:color="auto" w:fill="auto"/>
            <w:noWrap/>
            <w:vAlign w:val="center"/>
            <w:hideMark/>
          </w:tcPr>
          <w:p w14:paraId="5A786C64"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3,046 GF/s</w:t>
            </w:r>
          </w:p>
        </w:tc>
        <w:tc>
          <w:tcPr>
            <w:tcW w:w="1763" w:type="dxa"/>
            <w:tcBorders>
              <w:top w:val="nil"/>
              <w:left w:val="nil"/>
              <w:bottom w:val="single" w:sz="4" w:space="0" w:color="auto"/>
              <w:right w:val="single" w:sz="4" w:space="0" w:color="auto"/>
            </w:tcBorders>
            <w:shd w:val="clear" w:color="auto" w:fill="auto"/>
            <w:noWrap/>
            <w:vAlign w:val="center"/>
            <w:hideMark/>
          </w:tcPr>
          <w:p w14:paraId="58E317DC"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1,430 GF/s</w:t>
            </w:r>
          </w:p>
        </w:tc>
        <w:tc>
          <w:tcPr>
            <w:tcW w:w="1690" w:type="dxa"/>
            <w:tcBorders>
              <w:top w:val="nil"/>
              <w:left w:val="nil"/>
              <w:bottom w:val="single" w:sz="4" w:space="0" w:color="auto"/>
              <w:right w:val="single" w:sz="4" w:space="0" w:color="auto"/>
            </w:tcBorders>
            <w:shd w:val="clear" w:color="auto" w:fill="auto"/>
            <w:noWrap/>
            <w:vAlign w:val="center"/>
            <w:hideMark/>
          </w:tcPr>
          <w:p w14:paraId="1B174377"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5,300 GF/s</w:t>
            </w:r>
          </w:p>
        </w:tc>
      </w:tr>
      <w:tr w:rsidR="00C56AE4" w14:paraId="3101024E" w14:textId="77777777" w:rsidTr="004D15FA">
        <w:trPr>
          <w:divId w:val="874347799"/>
          <w:trHeight w:val="320"/>
        </w:trPr>
        <w:tc>
          <w:tcPr>
            <w:tcW w:w="2136" w:type="dxa"/>
            <w:tcBorders>
              <w:top w:val="nil"/>
              <w:left w:val="single" w:sz="4" w:space="0" w:color="auto"/>
              <w:bottom w:val="single" w:sz="4" w:space="0" w:color="auto"/>
              <w:right w:val="single" w:sz="4" w:space="0" w:color="auto"/>
            </w:tcBorders>
            <w:shd w:val="clear" w:color="000000" w:fill="E7E6E6"/>
            <w:vAlign w:val="bottom"/>
            <w:hideMark/>
          </w:tcPr>
          <w:p w14:paraId="70E6FDD9"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offload required</w:t>
            </w:r>
          </w:p>
        </w:tc>
        <w:tc>
          <w:tcPr>
            <w:tcW w:w="1610" w:type="dxa"/>
            <w:tcBorders>
              <w:top w:val="nil"/>
              <w:left w:val="nil"/>
              <w:bottom w:val="single" w:sz="4" w:space="0" w:color="auto"/>
              <w:right w:val="single" w:sz="4" w:space="0" w:color="auto"/>
            </w:tcBorders>
            <w:shd w:val="clear" w:color="auto" w:fill="auto"/>
            <w:noWrap/>
            <w:vAlign w:val="center"/>
            <w:hideMark/>
          </w:tcPr>
          <w:p w14:paraId="68A560D8" w14:textId="0B3C3A73" w:rsidR="00C56AE4" w:rsidRPr="004D15FA" w:rsidRDefault="00E10CBC" w:rsidP="00C56AE4">
            <w:pPr>
              <w:jc w:val="center"/>
              <w:rPr>
                <w:rFonts w:ascii="Calibri" w:hAnsi="Calibri"/>
                <w:color w:val="000000"/>
                <w:lang w:val="en-GB"/>
              </w:rPr>
            </w:pPr>
            <w:r>
              <w:rPr>
                <w:rFonts w:ascii="Calibri" w:hAnsi="Calibri"/>
                <w:color w:val="000000"/>
                <w:lang w:val="en-GB"/>
              </w:rPr>
              <w:t>possible</w:t>
            </w:r>
          </w:p>
        </w:tc>
        <w:tc>
          <w:tcPr>
            <w:tcW w:w="1792" w:type="dxa"/>
            <w:tcBorders>
              <w:top w:val="nil"/>
              <w:left w:val="nil"/>
              <w:bottom w:val="single" w:sz="4" w:space="0" w:color="auto"/>
              <w:right w:val="single" w:sz="4" w:space="0" w:color="auto"/>
            </w:tcBorders>
            <w:shd w:val="clear" w:color="auto" w:fill="auto"/>
            <w:noWrap/>
            <w:vAlign w:val="center"/>
            <w:hideMark/>
          </w:tcPr>
          <w:p w14:paraId="2B8137C7" w14:textId="0D0F2B2B" w:rsidR="00C56AE4" w:rsidRPr="004D15FA" w:rsidRDefault="00626294" w:rsidP="00C56AE4">
            <w:pPr>
              <w:jc w:val="center"/>
              <w:rPr>
                <w:rFonts w:ascii="Calibri" w:hAnsi="Calibri"/>
                <w:color w:val="000000"/>
                <w:lang w:val="en-GB"/>
              </w:rPr>
            </w:pPr>
            <w:r>
              <w:rPr>
                <w:rFonts w:ascii="Calibri" w:hAnsi="Calibri"/>
                <w:color w:val="000000"/>
                <w:lang w:val="en-GB"/>
              </w:rPr>
              <w:t>not possible</w:t>
            </w:r>
          </w:p>
        </w:tc>
        <w:tc>
          <w:tcPr>
            <w:tcW w:w="1763" w:type="dxa"/>
            <w:tcBorders>
              <w:top w:val="nil"/>
              <w:left w:val="nil"/>
              <w:bottom w:val="single" w:sz="4" w:space="0" w:color="auto"/>
              <w:right w:val="single" w:sz="4" w:space="0" w:color="auto"/>
            </w:tcBorders>
            <w:shd w:val="clear" w:color="auto" w:fill="auto"/>
            <w:noWrap/>
            <w:vAlign w:val="center"/>
            <w:hideMark/>
          </w:tcPr>
          <w:p w14:paraId="1745AA0F" w14:textId="500871D1" w:rsidR="00C56AE4" w:rsidRPr="004D15FA" w:rsidRDefault="00626294" w:rsidP="00C56AE4">
            <w:pPr>
              <w:jc w:val="center"/>
              <w:rPr>
                <w:rFonts w:ascii="Calibri" w:hAnsi="Calibri"/>
                <w:color w:val="000000"/>
                <w:lang w:val="en-GB"/>
              </w:rPr>
            </w:pPr>
            <w:r>
              <w:rPr>
                <w:rFonts w:ascii="Calibri" w:hAnsi="Calibri"/>
                <w:color w:val="000000"/>
                <w:lang w:val="en-GB"/>
              </w:rPr>
              <w:t>required</w:t>
            </w:r>
          </w:p>
        </w:tc>
        <w:tc>
          <w:tcPr>
            <w:tcW w:w="1690" w:type="dxa"/>
            <w:tcBorders>
              <w:top w:val="nil"/>
              <w:left w:val="nil"/>
              <w:bottom w:val="single" w:sz="4" w:space="0" w:color="auto"/>
              <w:right w:val="single" w:sz="4" w:space="0" w:color="auto"/>
            </w:tcBorders>
            <w:shd w:val="clear" w:color="auto" w:fill="auto"/>
            <w:noWrap/>
            <w:vAlign w:val="center"/>
            <w:hideMark/>
          </w:tcPr>
          <w:p w14:paraId="6699AFFA" w14:textId="68B6F39B" w:rsidR="00C56AE4" w:rsidRPr="004D15FA" w:rsidRDefault="00626294" w:rsidP="00C56AE4">
            <w:pPr>
              <w:jc w:val="center"/>
              <w:rPr>
                <w:rFonts w:ascii="Calibri" w:hAnsi="Calibri"/>
                <w:color w:val="000000"/>
                <w:lang w:val="en-GB"/>
              </w:rPr>
            </w:pPr>
            <w:r>
              <w:rPr>
                <w:rFonts w:ascii="Calibri" w:hAnsi="Calibri"/>
                <w:color w:val="000000"/>
                <w:lang w:val="en-GB"/>
              </w:rPr>
              <w:t>required</w:t>
            </w:r>
          </w:p>
        </w:tc>
      </w:tr>
      <w:tr w:rsidR="00C56AE4" w14:paraId="44D692EC" w14:textId="77777777" w:rsidTr="004D15FA">
        <w:trPr>
          <w:divId w:val="874347799"/>
          <w:trHeight w:val="640"/>
        </w:trPr>
        <w:tc>
          <w:tcPr>
            <w:tcW w:w="2136" w:type="dxa"/>
            <w:tcBorders>
              <w:top w:val="nil"/>
              <w:left w:val="single" w:sz="4" w:space="0" w:color="auto"/>
              <w:bottom w:val="single" w:sz="4" w:space="0" w:color="auto"/>
              <w:right w:val="single" w:sz="4" w:space="0" w:color="auto"/>
            </w:tcBorders>
            <w:shd w:val="clear" w:color="000000" w:fill="E7E6E6"/>
            <w:vAlign w:val="bottom"/>
            <w:hideMark/>
          </w:tcPr>
          <w:p w14:paraId="0EC2472D"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max number of thread/cuda cores</w:t>
            </w:r>
          </w:p>
        </w:tc>
        <w:tc>
          <w:tcPr>
            <w:tcW w:w="1610" w:type="dxa"/>
            <w:tcBorders>
              <w:top w:val="nil"/>
              <w:left w:val="nil"/>
              <w:bottom w:val="single" w:sz="4" w:space="0" w:color="auto"/>
              <w:right w:val="single" w:sz="4" w:space="0" w:color="auto"/>
            </w:tcBorders>
            <w:shd w:val="clear" w:color="auto" w:fill="auto"/>
            <w:noWrap/>
            <w:vAlign w:val="center"/>
            <w:hideMark/>
          </w:tcPr>
          <w:p w14:paraId="4E313ED9"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240</w:t>
            </w:r>
          </w:p>
        </w:tc>
        <w:tc>
          <w:tcPr>
            <w:tcW w:w="1792" w:type="dxa"/>
            <w:tcBorders>
              <w:top w:val="nil"/>
              <w:left w:val="nil"/>
              <w:bottom w:val="single" w:sz="4" w:space="0" w:color="auto"/>
              <w:right w:val="single" w:sz="4" w:space="0" w:color="auto"/>
            </w:tcBorders>
            <w:shd w:val="clear" w:color="auto" w:fill="auto"/>
            <w:noWrap/>
            <w:vAlign w:val="center"/>
            <w:hideMark/>
          </w:tcPr>
          <w:p w14:paraId="5244D8D5"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272</w:t>
            </w:r>
          </w:p>
        </w:tc>
        <w:tc>
          <w:tcPr>
            <w:tcW w:w="1763" w:type="dxa"/>
            <w:tcBorders>
              <w:top w:val="nil"/>
              <w:left w:val="nil"/>
              <w:bottom w:val="single" w:sz="4" w:space="0" w:color="auto"/>
              <w:right w:val="single" w:sz="4" w:space="0" w:color="auto"/>
            </w:tcBorders>
            <w:shd w:val="clear" w:color="auto" w:fill="auto"/>
            <w:noWrap/>
            <w:vAlign w:val="center"/>
            <w:hideMark/>
          </w:tcPr>
          <w:p w14:paraId="363F4097" w14:textId="77777777" w:rsidR="00C56AE4" w:rsidRPr="004D15FA" w:rsidRDefault="00C56AE4" w:rsidP="00C56AE4">
            <w:pPr>
              <w:jc w:val="center"/>
              <w:rPr>
                <w:rFonts w:ascii="Calibri" w:hAnsi="Calibri"/>
                <w:color w:val="000000"/>
                <w:lang w:val="en-GB"/>
              </w:rPr>
            </w:pPr>
            <w:r w:rsidRPr="004D15FA">
              <w:rPr>
                <w:rFonts w:ascii="Calibri" w:hAnsi="Calibri"/>
                <w:color w:val="000000"/>
                <w:lang w:val="en-GB"/>
              </w:rPr>
              <w:t>2880</w:t>
            </w:r>
          </w:p>
        </w:tc>
        <w:tc>
          <w:tcPr>
            <w:tcW w:w="1690" w:type="dxa"/>
            <w:tcBorders>
              <w:top w:val="nil"/>
              <w:left w:val="nil"/>
              <w:bottom w:val="single" w:sz="4" w:space="0" w:color="auto"/>
              <w:right w:val="single" w:sz="4" w:space="0" w:color="auto"/>
            </w:tcBorders>
            <w:shd w:val="clear" w:color="auto" w:fill="auto"/>
            <w:noWrap/>
            <w:vAlign w:val="center"/>
            <w:hideMark/>
          </w:tcPr>
          <w:p w14:paraId="339DB932" w14:textId="77777777" w:rsidR="00C56AE4" w:rsidRPr="004D15FA" w:rsidRDefault="00C56AE4" w:rsidP="00427B4E">
            <w:pPr>
              <w:keepNext/>
              <w:jc w:val="center"/>
              <w:rPr>
                <w:rFonts w:ascii="Calibri" w:hAnsi="Calibri"/>
                <w:color w:val="000000"/>
                <w:lang w:val="en-GB"/>
              </w:rPr>
            </w:pPr>
            <w:r w:rsidRPr="004D15FA">
              <w:rPr>
                <w:rFonts w:ascii="Calibri" w:hAnsi="Calibri"/>
                <w:color w:val="000000"/>
                <w:lang w:val="en-GB"/>
              </w:rPr>
              <w:t>3584</w:t>
            </w:r>
          </w:p>
        </w:tc>
      </w:tr>
    </w:tbl>
    <w:p w14:paraId="4179ACBE" w14:textId="7475F0A5" w:rsidR="00436513" w:rsidRPr="00C32215" w:rsidRDefault="00427B4E" w:rsidP="00427B4E">
      <w:pPr>
        <w:pStyle w:val="Caption"/>
      </w:pPr>
      <w:bookmarkStart w:id="92" w:name="_Ref477772034"/>
      <w:bookmarkStart w:id="93" w:name="_Ref477772025"/>
      <w:bookmarkStart w:id="94" w:name="_Toc478379038"/>
      <w:r>
        <w:t xml:space="preserve">Table </w:t>
      </w:r>
      <w:r w:rsidR="00801A64">
        <w:fldChar w:fldCharType="begin"/>
      </w:r>
      <w:r w:rsidR="00801A64">
        <w:instrText xml:space="preserve"> SEQ Table \* ARABIC </w:instrText>
      </w:r>
      <w:r w:rsidR="00801A64">
        <w:fldChar w:fldCharType="separate"/>
      </w:r>
      <w:r w:rsidR="0040793B">
        <w:rPr>
          <w:noProof/>
        </w:rPr>
        <w:t>1</w:t>
      </w:r>
      <w:r w:rsidR="00801A64">
        <w:fldChar w:fldCharType="end"/>
      </w:r>
      <w:bookmarkEnd w:id="92"/>
      <w:r>
        <w:t xml:space="preserve"> </w:t>
      </w:r>
      <w:r w:rsidRPr="00F74839">
        <w:t xml:space="preserve"> Main co-processors specifications</w:t>
      </w:r>
      <w:bookmarkEnd w:id="93"/>
      <w:bookmarkEnd w:id="94"/>
    </w:p>
    <w:p w14:paraId="11E38C3C" w14:textId="07451710" w:rsidR="00894A28" w:rsidRPr="00C32215" w:rsidRDefault="00121ADB" w:rsidP="00121ADB">
      <w:pPr>
        <w:pStyle w:val="Heading3"/>
        <w:ind w:left="0" w:firstLine="0"/>
      </w:pPr>
      <w:bookmarkStart w:id="95" w:name="_Toc478378962"/>
      <w:r w:rsidRPr="00C32215">
        <w:t>Systems description</w:t>
      </w:r>
      <w:bookmarkEnd w:id="95"/>
    </w:p>
    <w:p w14:paraId="5484FD86" w14:textId="1D1AE9F8" w:rsidR="00121ADB" w:rsidRPr="00C32215" w:rsidRDefault="00121ADB" w:rsidP="00121ADB">
      <w:pPr>
        <w:spacing w:after="120"/>
        <w:jc w:val="both"/>
        <w:rPr>
          <w:lang w:val="en-GB"/>
        </w:rPr>
      </w:pPr>
      <w:r w:rsidRPr="00C32215">
        <w:rPr>
          <w:lang w:val="en-GB"/>
        </w:rPr>
        <w:t xml:space="preserve">The benchmark suite has been officially granted access to 4 different machines hosted by PRACE partners. Most results presented in this paper were obtained on these machines but some of the simulation has run on similar ones. This section will cover specifications of the sub mentioned 4 official systems while the few </w:t>
      </w:r>
      <w:r w:rsidR="00C80205" w:rsidRPr="00C32215">
        <w:rPr>
          <w:lang w:val="en-GB"/>
        </w:rPr>
        <w:t>other</w:t>
      </w:r>
      <w:r w:rsidRPr="00C32215">
        <w:rPr>
          <w:lang w:val="en-GB"/>
        </w:rPr>
        <w:t xml:space="preserve"> ones will be presented along with concerned results.</w:t>
      </w:r>
    </w:p>
    <w:p w14:paraId="4C661CF4" w14:textId="43721A49" w:rsidR="00254032" w:rsidRPr="00C32215" w:rsidRDefault="00121ADB" w:rsidP="00254032">
      <w:pPr>
        <w:spacing w:after="120"/>
        <w:jc w:val="both"/>
        <w:rPr>
          <w:lang w:val="en-GB"/>
        </w:rPr>
      </w:pPr>
      <w:r w:rsidRPr="00C32215">
        <w:rPr>
          <w:lang w:val="en-GB"/>
        </w:rPr>
        <w:t>As it can be noticed on the previous section, leading edge architectures have been available quite recently and some code couldn't run on it yet. Results will be completed in a near future and will be delivered with an update of the benchmark suite. Still, presented performances are a good indicator about potential efficiency of codes on both Xeon Phi and NVIDIA GPU platforms.</w:t>
      </w:r>
    </w:p>
    <w:p w14:paraId="47EBB03A" w14:textId="3BD031A6" w:rsidR="00F02BF3" w:rsidRPr="00C32215" w:rsidRDefault="0097466E" w:rsidP="00254032">
      <w:pPr>
        <w:spacing w:after="120"/>
        <w:jc w:val="both"/>
        <w:rPr>
          <w:lang w:val="en-GB"/>
        </w:rPr>
      </w:pPr>
      <w:r w:rsidRPr="00C32215">
        <w:rPr>
          <w:lang w:val="en-GB"/>
        </w:rPr>
        <w:t>As for the future, the PRACE-3IP PCP is in its third and last phase and will be a good candidate to provide access to bigger machines. The following suppliers had been awarded with a contract: ATOS/Bull SAS (France), E4 Computer Engineering (Italy) and Maxeler Technologies (UK), providing pilots using Xeon Phi, OPENPower and FPGA technologies. During this final phase, which started in October 2016, the contractors will have to deploy pilot system with a compute capability of around 1 PFlop/s, to demonstrate technology readiness of the proposed solution and the progress in terms of energy efficiency, using high frequency monitoring designed for this purpose. These results will be evaluated on a subset of applications from UEABS (NEMO, SPECFEM3D, QuantumEspresso, BQCD). The access to these systems is foreseen to be open to PRACE partners, with a special interest for the 4IP-WP7 task on accelerated Benchmarks.</w:t>
      </w:r>
    </w:p>
    <w:p w14:paraId="04719A01" w14:textId="3E473C74" w:rsidR="00894A28" w:rsidRPr="00C32215" w:rsidRDefault="000438E0" w:rsidP="00627CDD">
      <w:pPr>
        <w:pStyle w:val="Heading4"/>
      </w:pPr>
      <w:bookmarkStart w:id="96" w:name="_Ref477768370"/>
      <w:bookmarkStart w:id="97" w:name="_Ref477768402"/>
      <w:bookmarkStart w:id="98" w:name="_Toc478378963"/>
      <w:r>
        <w:t>Cartesius</w:t>
      </w:r>
      <w:bookmarkEnd w:id="96"/>
      <w:bookmarkEnd w:id="97"/>
      <w:r w:rsidR="0035383A">
        <w:t xml:space="preserve"> K40</w:t>
      </w:r>
      <w:bookmarkEnd w:id="98"/>
    </w:p>
    <w:p w14:paraId="181F6EB9" w14:textId="41C9DF40" w:rsidR="0095526C" w:rsidRPr="00C32215" w:rsidRDefault="0095526C" w:rsidP="0095526C">
      <w:pPr>
        <w:spacing w:after="120"/>
        <w:jc w:val="both"/>
        <w:rPr>
          <w:szCs w:val="22"/>
          <w:lang w:val="en-GB"/>
        </w:rPr>
      </w:pPr>
      <w:r w:rsidRPr="00C32215">
        <w:rPr>
          <w:szCs w:val="22"/>
          <w:lang w:val="en-GB"/>
        </w:rPr>
        <w:t xml:space="preserve">The SURFsara institute in </w:t>
      </w:r>
      <w:r w:rsidR="00866E29" w:rsidRPr="00C32215">
        <w:rPr>
          <w:szCs w:val="22"/>
          <w:lang w:val="en-GB"/>
        </w:rPr>
        <w:t>The Neth</w:t>
      </w:r>
      <w:r w:rsidRPr="00C32215">
        <w:rPr>
          <w:szCs w:val="22"/>
          <w:lang w:val="en-GB"/>
        </w:rPr>
        <w:t>erland</w:t>
      </w:r>
      <w:r w:rsidR="00866E29" w:rsidRPr="00C32215">
        <w:rPr>
          <w:szCs w:val="22"/>
          <w:lang w:val="en-GB"/>
        </w:rPr>
        <w:t>s</w:t>
      </w:r>
      <w:r w:rsidRPr="00C32215">
        <w:rPr>
          <w:szCs w:val="22"/>
          <w:lang w:val="en-GB"/>
        </w:rPr>
        <w:t xml:space="preserve"> granted access to Cartesius which has a GPU island (installed May 2014) with following specifications</w:t>
      </w:r>
      <w:r w:rsidR="00FD0AE9" w:rsidRPr="00C32215">
        <w:rPr>
          <w:szCs w:val="22"/>
          <w:lang w:val="en-GB"/>
        </w:rPr>
        <w:t xml:space="preserve"> </w:t>
      </w:r>
      <w:r w:rsidR="00FD0AE9" w:rsidRPr="00C32215">
        <w:rPr>
          <w:szCs w:val="22"/>
          <w:lang w:val="en-GB"/>
        </w:rPr>
        <w:fldChar w:fldCharType="begin"/>
      </w:r>
      <w:r w:rsidR="00FD0AE9" w:rsidRPr="00C32215">
        <w:rPr>
          <w:szCs w:val="22"/>
          <w:lang w:val="en-GB"/>
        </w:rPr>
        <w:instrText xml:space="preserve"> REF _Ref476982066 \r \h </w:instrText>
      </w:r>
      <w:r w:rsidR="00FD0AE9" w:rsidRPr="00C32215">
        <w:rPr>
          <w:szCs w:val="22"/>
          <w:lang w:val="en-GB"/>
        </w:rPr>
      </w:r>
      <w:r w:rsidR="00FD0AE9" w:rsidRPr="00C32215">
        <w:rPr>
          <w:szCs w:val="22"/>
          <w:lang w:val="en-GB"/>
        </w:rPr>
        <w:fldChar w:fldCharType="separate"/>
      </w:r>
      <w:r w:rsidR="0040793B">
        <w:rPr>
          <w:szCs w:val="22"/>
          <w:lang w:val="en-GB"/>
        </w:rPr>
        <w:t>[5]</w:t>
      </w:r>
      <w:r w:rsidR="00FD0AE9" w:rsidRPr="00C32215">
        <w:rPr>
          <w:szCs w:val="22"/>
          <w:lang w:val="en-GB"/>
        </w:rPr>
        <w:fldChar w:fldCharType="end"/>
      </w:r>
      <w:r w:rsidRPr="00C32215">
        <w:rPr>
          <w:szCs w:val="22"/>
          <w:lang w:val="en-GB"/>
        </w:rPr>
        <w:t>:</w:t>
      </w:r>
    </w:p>
    <w:p w14:paraId="7790EE7E" w14:textId="77777777" w:rsidR="0004319F" w:rsidRPr="00C32215" w:rsidRDefault="0095526C" w:rsidP="0004319F">
      <w:pPr>
        <w:pStyle w:val="NormalPRACE"/>
        <w:numPr>
          <w:ilvl w:val="0"/>
          <w:numId w:val="8"/>
        </w:numPr>
      </w:pPr>
      <w:r w:rsidRPr="00C32215">
        <w:t>66 Bullx B515 GPU accelerated nodes</w:t>
      </w:r>
    </w:p>
    <w:p w14:paraId="34481121" w14:textId="46E196B0" w:rsidR="0095526C" w:rsidRPr="00C32215" w:rsidRDefault="0095526C" w:rsidP="0004319F">
      <w:pPr>
        <w:pStyle w:val="NormalPRACE"/>
        <w:numPr>
          <w:ilvl w:val="1"/>
          <w:numId w:val="8"/>
        </w:numPr>
      </w:pPr>
      <w:r w:rsidRPr="00C32215">
        <w:t xml:space="preserve">2x 8-core 2.5 GHz Intel Xeon E5-2450 v2 (Ivy Bridge) </w:t>
      </w:r>
      <w:r w:rsidR="00943C48" w:rsidRPr="00C32215">
        <w:t>CPU</w:t>
      </w:r>
      <w:r w:rsidRPr="00C32215">
        <w:t>/node</w:t>
      </w:r>
    </w:p>
    <w:p w14:paraId="4BC5ED37" w14:textId="0668793A" w:rsidR="0095526C" w:rsidRPr="00C32215" w:rsidRDefault="00903760" w:rsidP="0095526C">
      <w:pPr>
        <w:pStyle w:val="NormalPRACE"/>
        <w:numPr>
          <w:ilvl w:val="1"/>
          <w:numId w:val="8"/>
        </w:numPr>
      </w:pPr>
      <w:r w:rsidRPr="00C32215">
        <w:t>2x NVIDIA Tesla K40m GPU</w:t>
      </w:r>
      <w:r w:rsidR="0095526C" w:rsidRPr="00C32215">
        <w:t>/node</w:t>
      </w:r>
    </w:p>
    <w:p w14:paraId="032A22BD" w14:textId="6B03336E" w:rsidR="0095526C" w:rsidRPr="00C32215" w:rsidRDefault="0095526C" w:rsidP="0095526C">
      <w:pPr>
        <w:pStyle w:val="NormalPRACE"/>
        <w:numPr>
          <w:ilvl w:val="1"/>
          <w:numId w:val="8"/>
        </w:numPr>
      </w:pPr>
      <w:r w:rsidRPr="00C32215">
        <w:lastRenderedPageBreak/>
        <w:t>96 GB/node</w:t>
      </w:r>
      <w:r w:rsidR="00A55820" w:rsidRPr="00C32215">
        <w:t>, DDR3-1600 RAM</w:t>
      </w:r>
    </w:p>
    <w:p w14:paraId="02835247" w14:textId="5A43754B" w:rsidR="0095526C" w:rsidRPr="00C32215" w:rsidRDefault="0095526C" w:rsidP="0095526C">
      <w:pPr>
        <w:pStyle w:val="NormalPRACE"/>
        <w:numPr>
          <w:ilvl w:val="0"/>
          <w:numId w:val="8"/>
        </w:numPr>
      </w:pPr>
      <w:r w:rsidRPr="00C32215">
        <w:t>Total theoretical peak performance (Ivy Bridg</w:t>
      </w:r>
      <w:r w:rsidR="00C412B0" w:rsidRPr="00C32215">
        <w:t>e + K40m) 1,056 cores + 132 GPU</w:t>
      </w:r>
      <w:r w:rsidRPr="00C32215">
        <w:t>: 210 TF/s</w:t>
      </w:r>
    </w:p>
    <w:p w14:paraId="02F82852" w14:textId="722BDC17" w:rsidR="0095526C" w:rsidRPr="00C32215" w:rsidRDefault="0095526C" w:rsidP="0095526C">
      <w:pPr>
        <w:pStyle w:val="NormalPRACE"/>
      </w:pPr>
      <w:r w:rsidRPr="00C32215">
        <w:t xml:space="preserve">The interconnect has a fully non-blocking fat-tree topology. Every </w:t>
      </w:r>
      <w:r w:rsidR="000A671F" w:rsidRPr="00C32215">
        <w:t>node</w:t>
      </w:r>
      <w:r w:rsidRPr="00C32215">
        <w:t xml:space="preserve"> </w:t>
      </w:r>
      <w:r w:rsidR="000A671F" w:rsidRPr="00C32215">
        <w:t>has</w:t>
      </w:r>
      <w:r w:rsidRPr="00C32215">
        <w:t xml:space="preserve"> two ConnectX-3 InfiniBand </w:t>
      </w:r>
      <w:r w:rsidR="009A1EB5" w:rsidRPr="00C32215">
        <w:t xml:space="preserve">FDR </w:t>
      </w:r>
      <w:r w:rsidR="00903760" w:rsidRPr="00C32215">
        <w:t xml:space="preserve">adapters: one per </w:t>
      </w:r>
      <w:r w:rsidRPr="00C32215">
        <w:t>GPU.</w:t>
      </w:r>
    </w:p>
    <w:p w14:paraId="2B35062D" w14:textId="77777777" w:rsidR="00007913" w:rsidRPr="00C32215" w:rsidRDefault="00007913" w:rsidP="00007913">
      <w:pPr>
        <w:spacing w:after="120"/>
        <w:jc w:val="both"/>
        <w:rPr>
          <w:lang w:val="en-GB"/>
        </w:rPr>
      </w:pPr>
    </w:p>
    <w:p w14:paraId="2C3ABE9F" w14:textId="2FB1C1D2" w:rsidR="00007913" w:rsidRPr="00C32215" w:rsidRDefault="0035383A" w:rsidP="00627CDD">
      <w:pPr>
        <w:pStyle w:val="Heading4"/>
      </w:pPr>
      <w:bookmarkStart w:id="99" w:name="_Toc478378964"/>
      <w:r>
        <w:t>MareNostrum KNC</w:t>
      </w:r>
      <w:bookmarkEnd w:id="99"/>
    </w:p>
    <w:p w14:paraId="5E671F18" w14:textId="1C5B34FF" w:rsidR="00FE6A32" w:rsidRPr="00C32215" w:rsidRDefault="004D6C3B" w:rsidP="00FE6A32">
      <w:pPr>
        <w:spacing w:after="120"/>
        <w:jc w:val="both"/>
        <w:rPr>
          <w:szCs w:val="22"/>
          <w:lang w:val="en-GB"/>
        </w:rPr>
      </w:pPr>
      <w:r w:rsidRPr="00C32215">
        <w:rPr>
          <w:szCs w:val="22"/>
          <w:lang w:val="en-GB"/>
        </w:rPr>
        <w:t>The Barcelona Supercomputing Center (BSC) in Spain granted access to MareNostrum III which features KNC nodes</w:t>
      </w:r>
      <w:r w:rsidR="00FE6A32" w:rsidRPr="00C32215">
        <w:rPr>
          <w:szCs w:val="22"/>
          <w:lang w:val="en-GB"/>
        </w:rPr>
        <w:t xml:space="preserve"> (upgrade June 2013)</w:t>
      </w:r>
      <w:r w:rsidRPr="00C32215">
        <w:rPr>
          <w:szCs w:val="22"/>
          <w:lang w:val="en-GB"/>
        </w:rPr>
        <w:t>. Here's the description of this partition</w:t>
      </w:r>
      <w:r w:rsidR="001F3ADD" w:rsidRPr="00C32215">
        <w:rPr>
          <w:szCs w:val="22"/>
          <w:lang w:val="en-GB"/>
        </w:rPr>
        <w:t xml:space="preserve"> </w:t>
      </w:r>
      <w:r w:rsidR="00112A01" w:rsidRPr="00C32215">
        <w:rPr>
          <w:szCs w:val="22"/>
          <w:lang w:val="en-GB"/>
        </w:rPr>
        <w:fldChar w:fldCharType="begin"/>
      </w:r>
      <w:r w:rsidR="00112A01" w:rsidRPr="00C32215">
        <w:rPr>
          <w:szCs w:val="22"/>
          <w:lang w:val="en-GB"/>
        </w:rPr>
        <w:instrText xml:space="preserve"> REF _Ref476984580 \r \h </w:instrText>
      </w:r>
      <w:r w:rsidR="00112A01" w:rsidRPr="00C32215">
        <w:rPr>
          <w:szCs w:val="22"/>
          <w:lang w:val="en-GB"/>
        </w:rPr>
      </w:r>
      <w:r w:rsidR="00112A01" w:rsidRPr="00C32215">
        <w:rPr>
          <w:szCs w:val="22"/>
          <w:lang w:val="en-GB"/>
        </w:rPr>
        <w:fldChar w:fldCharType="separate"/>
      </w:r>
      <w:r w:rsidR="0040793B">
        <w:rPr>
          <w:szCs w:val="22"/>
          <w:lang w:val="en-GB"/>
        </w:rPr>
        <w:t>[6]</w:t>
      </w:r>
      <w:r w:rsidR="00112A01" w:rsidRPr="00C32215">
        <w:rPr>
          <w:szCs w:val="22"/>
          <w:lang w:val="en-GB"/>
        </w:rPr>
        <w:fldChar w:fldCharType="end"/>
      </w:r>
      <w:r w:rsidR="00112A01" w:rsidRPr="00C32215">
        <w:rPr>
          <w:szCs w:val="22"/>
          <w:lang w:val="en-GB"/>
        </w:rPr>
        <w:t>:</w:t>
      </w:r>
    </w:p>
    <w:p w14:paraId="3520D1F5" w14:textId="1D34FC74" w:rsidR="00FE6A32" w:rsidRDefault="00FE6A32" w:rsidP="00FE6A32">
      <w:pPr>
        <w:pStyle w:val="ListParagraph"/>
        <w:numPr>
          <w:ilvl w:val="0"/>
          <w:numId w:val="9"/>
        </w:numPr>
        <w:spacing w:after="120"/>
        <w:jc w:val="both"/>
        <w:rPr>
          <w:szCs w:val="22"/>
          <w:lang w:val="en-GB"/>
        </w:rPr>
      </w:pPr>
      <w:r w:rsidRPr="00C32215">
        <w:rPr>
          <w:szCs w:val="22"/>
          <w:lang w:val="en-GB"/>
        </w:rPr>
        <w:t>42 hybrid nodes contain</w:t>
      </w:r>
      <w:r w:rsidR="00153EE2">
        <w:rPr>
          <w:szCs w:val="22"/>
          <w:lang w:val="en-GB"/>
        </w:rPr>
        <w:t>ing</w:t>
      </w:r>
      <w:r w:rsidRPr="00C32215">
        <w:rPr>
          <w:szCs w:val="22"/>
          <w:lang w:val="en-GB"/>
        </w:rPr>
        <w:t>:</w:t>
      </w:r>
    </w:p>
    <w:p w14:paraId="4B8D5254" w14:textId="43BDD6F7" w:rsidR="00B5573B" w:rsidRPr="00C32215" w:rsidRDefault="006A7373" w:rsidP="00B5573B">
      <w:pPr>
        <w:pStyle w:val="ListParagraph"/>
        <w:numPr>
          <w:ilvl w:val="1"/>
          <w:numId w:val="9"/>
        </w:numPr>
        <w:spacing w:after="120"/>
        <w:jc w:val="both"/>
        <w:rPr>
          <w:szCs w:val="22"/>
          <w:lang w:val="en-GB"/>
        </w:rPr>
      </w:pPr>
      <w:r>
        <w:rPr>
          <w:szCs w:val="22"/>
          <w:lang w:val="en-GB"/>
        </w:rPr>
        <w:t>1x</w:t>
      </w:r>
      <w:r w:rsidR="00F90491">
        <w:rPr>
          <w:szCs w:val="22"/>
          <w:lang w:val="en-GB"/>
        </w:rPr>
        <w:t xml:space="preserve"> </w:t>
      </w:r>
      <w:r w:rsidR="00B5573B" w:rsidRPr="00B5573B">
        <w:rPr>
          <w:szCs w:val="22"/>
          <w:lang w:val="en-GB"/>
        </w:rPr>
        <w:t xml:space="preserve">Sandy-Bridge-EP (2 x 8 cores) host processors E5-2670 </w:t>
      </w:r>
    </w:p>
    <w:p w14:paraId="47236F9B" w14:textId="3BAC4ECF" w:rsidR="00FE6A32" w:rsidRPr="00C32215" w:rsidRDefault="00FE6A32" w:rsidP="00A575B2">
      <w:pPr>
        <w:pStyle w:val="ListParagraph"/>
        <w:numPr>
          <w:ilvl w:val="1"/>
          <w:numId w:val="9"/>
        </w:numPr>
        <w:spacing w:after="120"/>
        <w:jc w:val="both"/>
        <w:rPr>
          <w:szCs w:val="22"/>
          <w:lang w:val="en-GB"/>
        </w:rPr>
      </w:pPr>
      <w:r w:rsidRPr="00C32215">
        <w:rPr>
          <w:szCs w:val="22"/>
          <w:lang w:val="en-GB"/>
        </w:rPr>
        <w:t>8x 8G DDR3–1600 DIMMs (4GB/core)</w:t>
      </w:r>
      <w:r w:rsidR="00F95C43" w:rsidRPr="00C32215">
        <w:rPr>
          <w:szCs w:val="22"/>
          <w:lang w:val="en-GB"/>
        </w:rPr>
        <w:t>, t</w:t>
      </w:r>
      <w:r w:rsidRPr="00C32215">
        <w:rPr>
          <w:szCs w:val="22"/>
          <w:lang w:val="en-GB"/>
        </w:rPr>
        <w:t>otal: 64GB/node</w:t>
      </w:r>
    </w:p>
    <w:p w14:paraId="357D71B7" w14:textId="2FAEF49B" w:rsidR="00FE6A32" w:rsidRPr="00C32215" w:rsidRDefault="00FE6A32" w:rsidP="00A575B2">
      <w:pPr>
        <w:pStyle w:val="ListParagraph"/>
        <w:numPr>
          <w:ilvl w:val="0"/>
          <w:numId w:val="10"/>
        </w:numPr>
        <w:spacing w:after="120"/>
        <w:jc w:val="both"/>
        <w:rPr>
          <w:szCs w:val="22"/>
          <w:lang w:val="en-GB"/>
        </w:rPr>
      </w:pPr>
      <w:r w:rsidRPr="00C32215">
        <w:rPr>
          <w:szCs w:val="22"/>
          <w:lang w:val="en-GB"/>
        </w:rPr>
        <w:t>2x Xeon Phi 5110P accelerators</w:t>
      </w:r>
    </w:p>
    <w:p w14:paraId="316C322E" w14:textId="77777777" w:rsidR="000E50DC" w:rsidRPr="00C32215" w:rsidRDefault="000E50DC" w:rsidP="00FE6A32">
      <w:pPr>
        <w:pStyle w:val="ListParagraph"/>
        <w:numPr>
          <w:ilvl w:val="0"/>
          <w:numId w:val="9"/>
        </w:numPr>
        <w:spacing w:after="120"/>
        <w:jc w:val="both"/>
        <w:rPr>
          <w:szCs w:val="22"/>
          <w:lang w:val="en-GB"/>
        </w:rPr>
      </w:pPr>
      <w:r w:rsidRPr="00C32215">
        <w:rPr>
          <w:szCs w:val="22"/>
          <w:lang w:val="en-GB"/>
        </w:rPr>
        <w:t>Interconnection n</w:t>
      </w:r>
      <w:r w:rsidR="00FE6A32" w:rsidRPr="00C32215">
        <w:rPr>
          <w:szCs w:val="22"/>
          <w:lang w:val="en-GB"/>
        </w:rPr>
        <w:t>etworks</w:t>
      </w:r>
      <w:r w:rsidRPr="00C32215">
        <w:rPr>
          <w:szCs w:val="22"/>
          <w:lang w:val="en-GB"/>
        </w:rPr>
        <w:t>:</w:t>
      </w:r>
    </w:p>
    <w:p w14:paraId="77901BEE" w14:textId="032B56C8" w:rsidR="00FE6A32" w:rsidRPr="00C32215" w:rsidRDefault="00FE6A32" w:rsidP="00FE6A32">
      <w:pPr>
        <w:pStyle w:val="ListParagraph"/>
        <w:numPr>
          <w:ilvl w:val="1"/>
          <w:numId w:val="9"/>
        </w:numPr>
        <w:spacing w:after="120"/>
        <w:jc w:val="both"/>
        <w:rPr>
          <w:szCs w:val="22"/>
          <w:lang w:val="en-GB"/>
        </w:rPr>
      </w:pPr>
      <w:r w:rsidRPr="00C32215">
        <w:rPr>
          <w:szCs w:val="22"/>
          <w:lang w:val="en-GB"/>
        </w:rPr>
        <w:t>Infiniband Mellanox FDR10: High bandwidth network used by parallel applications communications</w:t>
      </w:r>
      <w:r w:rsidR="000E50DC" w:rsidRPr="00C32215">
        <w:rPr>
          <w:szCs w:val="22"/>
          <w:lang w:val="en-GB"/>
        </w:rPr>
        <w:t xml:space="preserve"> </w:t>
      </w:r>
      <w:r w:rsidRPr="00C32215">
        <w:rPr>
          <w:szCs w:val="22"/>
          <w:lang w:val="en-GB"/>
        </w:rPr>
        <w:t>(MPI)</w:t>
      </w:r>
    </w:p>
    <w:p w14:paraId="279D9CB1" w14:textId="419E4C44" w:rsidR="00112A01" w:rsidRPr="00C32215" w:rsidRDefault="00FE6A32" w:rsidP="004D6C3B">
      <w:pPr>
        <w:pStyle w:val="ListParagraph"/>
        <w:numPr>
          <w:ilvl w:val="1"/>
          <w:numId w:val="9"/>
        </w:numPr>
        <w:spacing w:after="120"/>
        <w:jc w:val="both"/>
        <w:rPr>
          <w:szCs w:val="22"/>
          <w:lang w:val="en-GB"/>
        </w:rPr>
      </w:pPr>
      <w:r w:rsidRPr="00C32215">
        <w:rPr>
          <w:szCs w:val="22"/>
          <w:lang w:val="en-GB"/>
        </w:rPr>
        <w:t>Gigabit Ethernet: 10GbitEthernet network used by the GPFS Filesystem.</w:t>
      </w:r>
    </w:p>
    <w:p w14:paraId="2298739E" w14:textId="36B0ACD9" w:rsidR="00007913" w:rsidRPr="00C32215" w:rsidRDefault="0035383A" w:rsidP="00627CDD">
      <w:pPr>
        <w:pStyle w:val="Heading4"/>
      </w:pPr>
      <w:bookmarkStart w:id="100" w:name="_Toc478378965"/>
      <w:r>
        <w:t>Ouessant P100</w:t>
      </w:r>
      <w:bookmarkEnd w:id="100"/>
    </w:p>
    <w:p w14:paraId="48BC061C" w14:textId="1C216AD0" w:rsidR="00007913" w:rsidRPr="00C32215" w:rsidRDefault="00F95C43" w:rsidP="00007913">
      <w:pPr>
        <w:spacing w:after="120"/>
        <w:jc w:val="both"/>
        <w:rPr>
          <w:szCs w:val="22"/>
          <w:lang w:val="en-GB"/>
        </w:rPr>
      </w:pPr>
      <w:r w:rsidRPr="00C32215">
        <w:rPr>
          <w:szCs w:val="22"/>
          <w:lang w:val="en-GB"/>
        </w:rPr>
        <w:t xml:space="preserve">GENCI granted access to the Ouessant prototype at IDRIS in France (installed September 2016). It is composed of 12 IBM Minsky compute nodes with each containing </w:t>
      </w:r>
      <w:r w:rsidR="00A575B2" w:rsidRPr="00C32215">
        <w:rPr>
          <w:szCs w:val="22"/>
          <w:lang w:val="en-GB"/>
        </w:rPr>
        <w:fldChar w:fldCharType="begin"/>
      </w:r>
      <w:r w:rsidR="00A575B2" w:rsidRPr="00C32215">
        <w:rPr>
          <w:szCs w:val="22"/>
          <w:lang w:val="en-GB"/>
        </w:rPr>
        <w:instrText xml:space="preserve"> REF _Ref476985408 \r \h </w:instrText>
      </w:r>
      <w:r w:rsidR="00A575B2" w:rsidRPr="00C32215">
        <w:rPr>
          <w:szCs w:val="22"/>
          <w:lang w:val="en-GB"/>
        </w:rPr>
      </w:r>
      <w:r w:rsidR="00A575B2" w:rsidRPr="00C32215">
        <w:rPr>
          <w:szCs w:val="22"/>
          <w:lang w:val="en-GB"/>
        </w:rPr>
        <w:fldChar w:fldCharType="separate"/>
      </w:r>
      <w:r w:rsidR="0040793B">
        <w:rPr>
          <w:szCs w:val="22"/>
          <w:lang w:val="en-GB"/>
        </w:rPr>
        <w:t>[7]</w:t>
      </w:r>
      <w:r w:rsidR="00A575B2" w:rsidRPr="00C32215">
        <w:rPr>
          <w:szCs w:val="22"/>
          <w:lang w:val="en-GB"/>
        </w:rPr>
        <w:fldChar w:fldCharType="end"/>
      </w:r>
      <w:r w:rsidR="00A575B2" w:rsidRPr="00C32215">
        <w:rPr>
          <w:szCs w:val="22"/>
          <w:lang w:val="en-GB"/>
        </w:rPr>
        <w:t>:</w:t>
      </w:r>
    </w:p>
    <w:p w14:paraId="553D2D18" w14:textId="77777777" w:rsidR="00A575B2" w:rsidRPr="00C32215" w:rsidRDefault="00A575B2" w:rsidP="00A575B2">
      <w:pPr>
        <w:pStyle w:val="ListParagraph"/>
        <w:numPr>
          <w:ilvl w:val="0"/>
          <w:numId w:val="9"/>
        </w:numPr>
        <w:spacing w:after="120"/>
        <w:jc w:val="both"/>
        <w:rPr>
          <w:lang w:val="en-GB"/>
        </w:rPr>
      </w:pPr>
      <w:r w:rsidRPr="00C32215">
        <w:rPr>
          <w:lang w:val="en-GB"/>
        </w:rPr>
        <w:t>Compute nodes</w:t>
      </w:r>
    </w:p>
    <w:p w14:paraId="0C3D1F3C" w14:textId="6F09ED0E" w:rsidR="00A575B2" w:rsidRPr="00C32215" w:rsidRDefault="00A575B2" w:rsidP="00A575B2">
      <w:pPr>
        <w:pStyle w:val="ListParagraph"/>
        <w:numPr>
          <w:ilvl w:val="1"/>
          <w:numId w:val="9"/>
        </w:numPr>
        <w:spacing w:after="120"/>
        <w:jc w:val="both"/>
        <w:rPr>
          <w:lang w:val="en-GB"/>
        </w:rPr>
      </w:pPr>
      <w:r w:rsidRPr="00C32215">
        <w:rPr>
          <w:lang w:val="en-GB"/>
        </w:rPr>
        <w:t>POWER8+ sockets, 10 cores, 8 thr</w:t>
      </w:r>
      <w:r w:rsidR="00C75A80" w:rsidRPr="00C32215">
        <w:rPr>
          <w:lang w:val="en-GB"/>
        </w:rPr>
        <w:t>eads per core (or 160 threads pe</w:t>
      </w:r>
      <w:r w:rsidRPr="00C32215">
        <w:rPr>
          <w:lang w:val="en-GB"/>
        </w:rPr>
        <w:t>r node)</w:t>
      </w:r>
    </w:p>
    <w:p w14:paraId="0FB689C5" w14:textId="77777777" w:rsidR="00A575B2" w:rsidRPr="00C32215" w:rsidRDefault="00A575B2" w:rsidP="00A575B2">
      <w:pPr>
        <w:pStyle w:val="ListParagraph"/>
        <w:numPr>
          <w:ilvl w:val="1"/>
          <w:numId w:val="9"/>
        </w:numPr>
        <w:spacing w:after="120"/>
        <w:jc w:val="both"/>
        <w:rPr>
          <w:lang w:val="en-GB"/>
        </w:rPr>
      </w:pPr>
      <w:r w:rsidRPr="00C32215">
        <w:rPr>
          <w:lang w:val="en-GB"/>
        </w:rPr>
        <w:t>128 GB of DDR4 memory (bandwidth &gt; 9 GB/s per core)</w:t>
      </w:r>
    </w:p>
    <w:p w14:paraId="2E848CDA" w14:textId="041E7D88" w:rsidR="00A575B2" w:rsidRPr="00C32215" w:rsidRDefault="006A5F3A" w:rsidP="00A575B2">
      <w:pPr>
        <w:pStyle w:val="ListParagraph"/>
        <w:numPr>
          <w:ilvl w:val="1"/>
          <w:numId w:val="9"/>
        </w:numPr>
        <w:spacing w:after="120"/>
        <w:jc w:val="both"/>
        <w:rPr>
          <w:lang w:val="en-GB"/>
        </w:rPr>
      </w:pPr>
      <w:r w:rsidRPr="00C32215">
        <w:rPr>
          <w:lang w:val="en-GB"/>
        </w:rPr>
        <w:t>4 NVIDIA</w:t>
      </w:r>
      <w:r w:rsidR="00BF250C" w:rsidRPr="00C32215">
        <w:rPr>
          <w:lang w:val="en-GB"/>
        </w:rPr>
        <w:t>’s</w:t>
      </w:r>
      <w:r w:rsidR="00C412B0" w:rsidRPr="00C32215">
        <w:rPr>
          <w:lang w:val="en-GB"/>
        </w:rPr>
        <w:t xml:space="preserve"> new generation Pascal P100 GPU</w:t>
      </w:r>
      <w:r w:rsidR="00A575B2" w:rsidRPr="00C32215">
        <w:rPr>
          <w:lang w:val="en-GB"/>
        </w:rPr>
        <w:t>, 16 GB of HBM2 memory</w:t>
      </w:r>
    </w:p>
    <w:p w14:paraId="126180D5" w14:textId="419821ED" w:rsidR="00A575B2" w:rsidRPr="00C32215" w:rsidRDefault="00A575B2" w:rsidP="00A575B2">
      <w:pPr>
        <w:pStyle w:val="ListParagraph"/>
        <w:numPr>
          <w:ilvl w:val="0"/>
          <w:numId w:val="9"/>
        </w:numPr>
        <w:spacing w:after="120"/>
        <w:jc w:val="both"/>
        <w:rPr>
          <w:lang w:val="en-GB"/>
        </w:rPr>
      </w:pPr>
      <w:r w:rsidRPr="00C32215">
        <w:rPr>
          <w:lang w:val="en-GB"/>
        </w:rPr>
        <w:t>Interconnect</w:t>
      </w:r>
    </w:p>
    <w:p w14:paraId="44721F35" w14:textId="77777777" w:rsidR="00A575B2" w:rsidRPr="00C32215" w:rsidRDefault="00A575B2" w:rsidP="00A575B2">
      <w:pPr>
        <w:pStyle w:val="ListParagraph"/>
        <w:numPr>
          <w:ilvl w:val="1"/>
          <w:numId w:val="9"/>
        </w:numPr>
        <w:spacing w:after="120"/>
        <w:jc w:val="both"/>
        <w:rPr>
          <w:lang w:val="en-GB"/>
        </w:rPr>
      </w:pPr>
      <w:r w:rsidRPr="00C32215">
        <w:rPr>
          <w:lang w:val="en-GB"/>
        </w:rPr>
        <w:t>4 NVLink interconnects (40GB/s of bi-directional bandwidth per interconnect); each GPU card is connected to a CPU with 2 NVLink interconnects and another GPU with 2 interconnects remaining</w:t>
      </w:r>
    </w:p>
    <w:p w14:paraId="490B5EDD" w14:textId="7B2EFC99" w:rsidR="00A575B2" w:rsidRPr="00C32215" w:rsidRDefault="00A575B2" w:rsidP="00A575B2">
      <w:pPr>
        <w:pStyle w:val="ListParagraph"/>
        <w:numPr>
          <w:ilvl w:val="1"/>
          <w:numId w:val="9"/>
        </w:numPr>
        <w:spacing w:after="120"/>
        <w:jc w:val="both"/>
        <w:rPr>
          <w:lang w:val="en-GB"/>
        </w:rPr>
      </w:pPr>
      <w:r w:rsidRPr="00C32215">
        <w:rPr>
          <w:lang w:val="en-GB"/>
        </w:rPr>
        <w:t xml:space="preserve">A Mellanox EDR </w:t>
      </w:r>
      <w:r w:rsidR="00070435" w:rsidRPr="00C32215">
        <w:rPr>
          <w:lang w:val="en-GB"/>
        </w:rPr>
        <w:t>InfiniBand</w:t>
      </w:r>
      <w:r w:rsidRPr="00C32215">
        <w:rPr>
          <w:lang w:val="en-GB"/>
        </w:rPr>
        <w:t xml:space="preserve"> CAPI </w:t>
      </w:r>
      <w:r w:rsidR="006A5F3A" w:rsidRPr="00C32215">
        <w:rPr>
          <w:lang w:val="en-GB"/>
        </w:rPr>
        <w:t>interconnect</w:t>
      </w:r>
      <w:r w:rsidRPr="00C32215">
        <w:rPr>
          <w:lang w:val="en-GB"/>
        </w:rPr>
        <w:t xml:space="preserve"> network (1 interconnect per node)</w:t>
      </w:r>
    </w:p>
    <w:p w14:paraId="70433F07" w14:textId="53657355" w:rsidR="00007913" w:rsidRPr="00C32215" w:rsidRDefault="00391FEE" w:rsidP="00627CDD">
      <w:pPr>
        <w:pStyle w:val="Heading4"/>
      </w:pPr>
      <w:bookmarkStart w:id="101" w:name="_Toc478378966"/>
      <w:r>
        <w:t>Frioul KNL</w:t>
      </w:r>
      <w:bookmarkEnd w:id="101"/>
    </w:p>
    <w:p w14:paraId="38BCA9A0" w14:textId="38C42243" w:rsidR="00A44C28" w:rsidRPr="00C32215" w:rsidRDefault="00E6481C" w:rsidP="00E6481C">
      <w:pPr>
        <w:spacing w:after="120"/>
        <w:jc w:val="both"/>
        <w:rPr>
          <w:szCs w:val="22"/>
          <w:lang w:val="en-GB"/>
        </w:rPr>
      </w:pPr>
      <w:r w:rsidRPr="00C32215">
        <w:rPr>
          <w:szCs w:val="22"/>
          <w:lang w:val="en-GB"/>
        </w:rPr>
        <w:t xml:space="preserve">GENCI also granted access to the Frioul prototype at CINES in France (installed December 2016). It is composed of 48 Intel KNL compute </w:t>
      </w:r>
      <w:r w:rsidR="00203A72" w:rsidRPr="00C32215">
        <w:rPr>
          <w:szCs w:val="22"/>
          <w:lang w:val="en-GB"/>
        </w:rPr>
        <w:t>nodes</w:t>
      </w:r>
      <w:r w:rsidR="00A44C28" w:rsidRPr="00C32215">
        <w:rPr>
          <w:szCs w:val="22"/>
          <w:lang w:val="en-GB"/>
        </w:rPr>
        <w:t xml:space="preserve"> each containing</w:t>
      </w:r>
      <w:r w:rsidR="00203A72" w:rsidRPr="00C32215">
        <w:rPr>
          <w:szCs w:val="22"/>
          <w:lang w:val="en-GB"/>
        </w:rPr>
        <w:t>:</w:t>
      </w:r>
    </w:p>
    <w:p w14:paraId="57633496" w14:textId="13E54CF1" w:rsidR="00A44C28" w:rsidRPr="00C32215" w:rsidRDefault="00A44C28" w:rsidP="00A44C28">
      <w:pPr>
        <w:pStyle w:val="ListParagraph"/>
        <w:numPr>
          <w:ilvl w:val="0"/>
          <w:numId w:val="15"/>
        </w:numPr>
        <w:spacing w:after="120"/>
        <w:jc w:val="both"/>
        <w:rPr>
          <w:szCs w:val="22"/>
          <w:lang w:val="en-GB"/>
        </w:rPr>
      </w:pPr>
      <w:r w:rsidRPr="00C32215">
        <w:rPr>
          <w:szCs w:val="22"/>
          <w:lang w:val="en-GB"/>
        </w:rPr>
        <w:t>Compute nodes</w:t>
      </w:r>
    </w:p>
    <w:p w14:paraId="6BC0B163" w14:textId="0F8C7C02" w:rsidR="00A44C28" w:rsidRPr="00C32215" w:rsidRDefault="00A44C28" w:rsidP="00A44C28">
      <w:pPr>
        <w:pStyle w:val="ListParagraph"/>
        <w:numPr>
          <w:ilvl w:val="1"/>
          <w:numId w:val="15"/>
        </w:numPr>
        <w:spacing w:after="120"/>
        <w:jc w:val="both"/>
        <w:rPr>
          <w:szCs w:val="22"/>
          <w:lang w:val="en-GB"/>
        </w:rPr>
      </w:pPr>
      <w:r w:rsidRPr="00C32215">
        <w:rPr>
          <w:szCs w:val="22"/>
          <w:lang w:val="en-GB"/>
        </w:rPr>
        <w:t>7250 KNL, 68 cores, 4 threads per cores</w:t>
      </w:r>
    </w:p>
    <w:p w14:paraId="39D3DB2F" w14:textId="1DA546E3" w:rsidR="00A44C28" w:rsidRPr="00C32215" w:rsidRDefault="00BC1E99" w:rsidP="00A44C28">
      <w:pPr>
        <w:pStyle w:val="ListParagraph"/>
        <w:numPr>
          <w:ilvl w:val="1"/>
          <w:numId w:val="15"/>
        </w:numPr>
        <w:spacing w:after="120"/>
        <w:jc w:val="both"/>
        <w:rPr>
          <w:szCs w:val="22"/>
          <w:lang w:val="en-GB"/>
        </w:rPr>
      </w:pPr>
      <w:r w:rsidRPr="00C32215">
        <w:rPr>
          <w:szCs w:val="22"/>
          <w:lang w:val="en-GB"/>
        </w:rPr>
        <w:t xml:space="preserve">192GB </w:t>
      </w:r>
      <w:r w:rsidR="00DB2942" w:rsidRPr="00C32215">
        <w:rPr>
          <w:szCs w:val="22"/>
          <w:lang w:val="en-GB"/>
        </w:rPr>
        <w:t xml:space="preserve">of </w:t>
      </w:r>
      <w:r w:rsidRPr="00C32215">
        <w:rPr>
          <w:szCs w:val="22"/>
          <w:lang w:val="en-GB"/>
        </w:rPr>
        <w:t>DDR</w:t>
      </w:r>
      <w:r w:rsidR="00DB2942" w:rsidRPr="00C32215">
        <w:rPr>
          <w:szCs w:val="22"/>
          <w:lang w:val="en-GB"/>
        </w:rPr>
        <w:t>4 memory</w:t>
      </w:r>
    </w:p>
    <w:p w14:paraId="4AF11451" w14:textId="038DF222" w:rsidR="00DB2942" w:rsidRPr="00C32215" w:rsidRDefault="00DB2942" w:rsidP="00A44C28">
      <w:pPr>
        <w:pStyle w:val="ListParagraph"/>
        <w:numPr>
          <w:ilvl w:val="1"/>
          <w:numId w:val="15"/>
        </w:numPr>
        <w:spacing w:after="120"/>
        <w:jc w:val="both"/>
        <w:rPr>
          <w:szCs w:val="22"/>
          <w:lang w:val="en-GB"/>
        </w:rPr>
      </w:pPr>
      <w:r w:rsidRPr="00C32215">
        <w:rPr>
          <w:szCs w:val="22"/>
          <w:lang w:val="en-GB"/>
        </w:rPr>
        <w:t xml:space="preserve">16GB </w:t>
      </w:r>
      <w:r w:rsidR="00DE56B7" w:rsidRPr="00C32215">
        <w:rPr>
          <w:szCs w:val="22"/>
          <w:lang w:val="en-GB"/>
        </w:rPr>
        <w:t>of MCDRAM</w:t>
      </w:r>
    </w:p>
    <w:p w14:paraId="20C2A512" w14:textId="4F787703" w:rsidR="00070435" w:rsidRPr="00C32215" w:rsidRDefault="00070435" w:rsidP="00070435">
      <w:pPr>
        <w:pStyle w:val="ListParagraph"/>
        <w:numPr>
          <w:ilvl w:val="0"/>
          <w:numId w:val="15"/>
        </w:numPr>
        <w:spacing w:after="120"/>
        <w:jc w:val="both"/>
        <w:rPr>
          <w:szCs w:val="22"/>
          <w:lang w:val="en-GB"/>
        </w:rPr>
      </w:pPr>
      <w:r w:rsidRPr="00C32215">
        <w:rPr>
          <w:szCs w:val="22"/>
          <w:lang w:val="en-GB"/>
        </w:rPr>
        <w:t>Interconnect:</w:t>
      </w:r>
    </w:p>
    <w:p w14:paraId="43EBFDE8" w14:textId="540D9EEC" w:rsidR="00070435" w:rsidRPr="00C32215" w:rsidRDefault="00070435" w:rsidP="00070435">
      <w:pPr>
        <w:pStyle w:val="ListParagraph"/>
        <w:numPr>
          <w:ilvl w:val="1"/>
          <w:numId w:val="15"/>
        </w:numPr>
        <w:spacing w:after="120"/>
        <w:jc w:val="both"/>
        <w:rPr>
          <w:szCs w:val="22"/>
          <w:lang w:val="en-GB"/>
        </w:rPr>
      </w:pPr>
      <w:r w:rsidRPr="00C32215">
        <w:rPr>
          <w:szCs w:val="22"/>
          <w:lang w:val="en-GB"/>
        </w:rPr>
        <w:t>A Mellanox EDR 4x InfiniBand</w:t>
      </w:r>
    </w:p>
    <w:p w14:paraId="0CC9EFA5" w14:textId="07022CBE" w:rsidR="007D28EF" w:rsidRPr="00C32215" w:rsidRDefault="007D28EF" w:rsidP="007D28EF">
      <w:pPr>
        <w:pStyle w:val="Heading2"/>
      </w:pPr>
      <w:bookmarkStart w:id="102" w:name="_Ref477340653"/>
      <w:bookmarkStart w:id="103" w:name="_Toc478378967"/>
      <w:r w:rsidRPr="00C32215">
        <w:lastRenderedPageBreak/>
        <w:t>Benchmark suite description</w:t>
      </w:r>
      <w:bookmarkEnd w:id="102"/>
      <w:bookmarkEnd w:id="103"/>
    </w:p>
    <w:p w14:paraId="63987E6A" w14:textId="535EEB75" w:rsidR="00664EB5" w:rsidRPr="00C32215" w:rsidRDefault="00664EB5" w:rsidP="00664EB5">
      <w:pPr>
        <w:spacing w:after="120"/>
        <w:jc w:val="both"/>
        <w:rPr>
          <w:szCs w:val="22"/>
          <w:lang w:val="en-GB"/>
        </w:rPr>
      </w:pPr>
      <w:r w:rsidRPr="00C32215">
        <w:rPr>
          <w:szCs w:val="22"/>
          <w:lang w:val="en-GB"/>
        </w:rPr>
        <w:t>This part will cover each code, presenting the interest for the scientific community as well as the test cases defined for the benchmarks.</w:t>
      </w:r>
    </w:p>
    <w:p w14:paraId="4F1BE7F9" w14:textId="192C475B" w:rsidR="00E94772" w:rsidRDefault="00664EB5" w:rsidP="00831578">
      <w:pPr>
        <w:pStyle w:val="NormalPRACE"/>
      </w:pPr>
      <w:r w:rsidRPr="00C32215">
        <w:t xml:space="preserve">As an </w:t>
      </w:r>
      <w:r w:rsidR="0073638A" w:rsidRPr="00C32215">
        <w:t xml:space="preserve">extension to the EUABS, </w:t>
      </w:r>
      <w:r w:rsidRPr="00C32215">
        <w:t>most codes presented in this suite are included in the la</w:t>
      </w:r>
      <w:r w:rsidR="000F0DC7" w:rsidRPr="00C32215">
        <w:t>t</w:t>
      </w:r>
      <w:r w:rsidRPr="00C32215">
        <w:t>ter. Exceptions are PFARM which come</w:t>
      </w:r>
      <w:r w:rsidR="006265DA" w:rsidRPr="00C32215">
        <w:t>s</w:t>
      </w:r>
      <w:r w:rsidRPr="00C32215">
        <w:t xml:space="preserve"> from PRACE-2IP </w:t>
      </w:r>
      <w:r w:rsidR="004941D4" w:rsidRPr="00C32215">
        <w:fldChar w:fldCharType="begin"/>
      </w:r>
      <w:r w:rsidR="004941D4" w:rsidRPr="00C32215">
        <w:instrText xml:space="preserve"> REF _Ref476987482 \r \h </w:instrText>
      </w:r>
      <w:r w:rsidR="004941D4" w:rsidRPr="00C32215">
        <w:fldChar w:fldCharType="separate"/>
      </w:r>
      <w:r w:rsidR="0040793B">
        <w:t>[8]</w:t>
      </w:r>
      <w:r w:rsidR="004941D4" w:rsidRPr="00C32215">
        <w:fldChar w:fldCharType="end"/>
      </w:r>
      <w:r w:rsidRPr="00C32215">
        <w:t xml:space="preserve"> and SHOC </w:t>
      </w:r>
      <w:r w:rsidR="006265DA" w:rsidRPr="00C32215">
        <w:fldChar w:fldCharType="begin"/>
      </w:r>
      <w:r w:rsidR="006265DA" w:rsidRPr="00C32215">
        <w:instrText xml:space="preserve"> REF _Ref477368547 \r \h </w:instrText>
      </w:r>
      <w:r w:rsidR="006265DA" w:rsidRPr="00C32215">
        <w:fldChar w:fldCharType="separate"/>
      </w:r>
      <w:r w:rsidR="0040793B">
        <w:t>[11]</w:t>
      </w:r>
      <w:r w:rsidR="006265DA" w:rsidRPr="00C32215">
        <w:fldChar w:fldCharType="end"/>
      </w:r>
      <w:r w:rsidR="006265DA" w:rsidRPr="00C32215">
        <w:t xml:space="preserve"> </w:t>
      </w:r>
      <w:r w:rsidRPr="00C32215">
        <w:t>a synthetic benchmark suite.</w:t>
      </w:r>
    </w:p>
    <w:p w14:paraId="5E3F27D0" w14:textId="77777777" w:rsidR="00801A64" w:rsidRDefault="00801A64" w:rsidP="00801A64">
      <w:pPr>
        <w:pStyle w:val="NormalPRACE"/>
        <w:keepNext/>
        <w:jc w:val="center"/>
      </w:pPr>
      <w:r>
        <w:object w:dxaOrig="5880" w:dyaOrig="3860" w14:anchorId="0E828C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4pt;height:193pt" o:ole="">
            <v:imagedata r:id="rId28" o:title=""/>
          </v:shape>
          <o:OLEObject Type="Embed" ProgID="Excel.Sheet.12" ShapeID="_x0000_i1025" DrawAspect="Content" ObjectID="_1552120738" r:id="rId29"/>
        </w:object>
      </w:r>
    </w:p>
    <w:p w14:paraId="54CF5D96" w14:textId="5CFE95F7" w:rsidR="006B6651" w:rsidRDefault="00801A64" w:rsidP="00111816">
      <w:pPr>
        <w:pStyle w:val="Caption"/>
        <w:jc w:val="left"/>
      </w:pPr>
      <w:bookmarkStart w:id="104" w:name="_Ref478378316"/>
      <w:bookmarkStart w:id="105" w:name="_Toc478379039"/>
      <w:r>
        <w:t xml:space="preserve">Table </w:t>
      </w:r>
      <w:r>
        <w:fldChar w:fldCharType="begin"/>
      </w:r>
      <w:r>
        <w:instrText xml:space="preserve"> SEQ Table \* ARABIC </w:instrText>
      </w:r>
      <w:r>
        <w:fldChar w:fldCharType="separate"/>
      </w:r>
      <w:r w:rsidR="0040793B">
        <w:rPr>
          <w:noProof/>
        </w:rPr>
        <w:t>2</w:t>
      </w:r>
      <w:r>
        <w:fldChar w:fldCharType="end"/>
      </w:r>
      <w:bookmarkEnd w:id="104"/>
      <w:r>
        <w:t xml:space="preserve"> </w:t>
      </w:r>
      <w:r w:rsidRPr="00B83E00">
        <w:t>Codes and corresponding APIs available (in green)</w:t>
      </w:r>
      <w:bookmarkEnd w:id="105"/>
    </w:p>
    <w:p w14:paraId="4B4C38B1" w14:textId="063484D3" w:rsidR="001E436F" w:rsidRPr="001E436F" w:rsidRDefault="001E436F" w:rsidP="001E436F">
      <w:pPr>
        <w:pStyle w:val="NormalPRACE"/>
        <w:rPr>
          <w:lang w:eastAsia="en-GB"/>
        </w:rPr>
      </w:pPr>
      <w:r>
        <w:rPr>
          <w:lang w:eastAsia="en-GB"/>
        </w:rPr>
        <w:fldChar w:fldCharType="begin"/>
      </w:r>
      <w:r>
        <w:rPr>
          <w:lang w:eastAsia="en-GB"/>
        </w:rPr>
        <w:instrText xml:space="preserve"> REF _Ref478378316 \h </w:instrText>
      </w:r>
      <w:r>
        <w:rPr>
          <w:lang w:eastAsia="en-GB"/>
        </w:rPr>
      </w:r>
      <w:r>
        <w:rPr>
          <w:lang w:eastAsia="en-GB"/>
        </w:rPr>
        <w:fldChar w:fldCharType="separate"/>
      </w:r>
      <w:r w:rsidR="0040793B">
        <w:t xml:space="preserve">Table </w:t>
      </w:r>
      <w:r w:rsidR="0040793B">
        <w:rPr>
          <w:noProof/>
        </w:rPr>
        <w:t>2</w:t>
      </w:r>
      <w:r>
        <w:rPr>
          <w:lang w:eastAsia="en-GB"/>
        </w:rPr>
        <w:fldChar w:fldCharType="end"/>
      </w:r>
      <w:r>
        <w:rPr>
          <w:lang w:eastAsia="en-GB"/>
        </w:rPr>
        <w:t xml:space="preserve"> </w:t>
      </w:r>
      <w:r w:rsidRPr="001E436F">
        <w:rPr>
          <w:lang w:eastAsia="en-GB"/>
        </w:rPr>
        <w:t xml:space="preserve">lists the codes that will be presented in the next sections as well as their implementations available. It should be noted that OpenMP can be used with the Intel Xeon Phi architecture while CUDA is used for NVidia GPU cards. OpenCL </w:t>
      </w:r>
      <w:r w:rsidR="00736E3B">
        <w:rPr>
          <w:lang w:eastAsia="en-GB"/>
        </w:rPr>
        <w:t>has been considered as</w:t>
      </w:r>
      <w:r w:rsidRPr="001E436F">
        <w:rPr>
          <w:lang w:eastAsia="en-GB"/>
        </w:rPr>
        <w:t xml:space="preserve"> a third alternative that ca</w:t>
      </w:r>
      <w:r w:rsidR="00736E3B">
        <w:rPr>
          <w:lang w:eastAsia="en-GB"/>
        </w:rPr>
        <w:t>n be used on both architectures. It has been available on the first generation of Xeon Phi (KNC) but has not been ported to the second one (KNL).</w:t>
      </w:r>
      <w:r w:rsidR="000A025D">
        <w:rPr>
          <w:lang w:eastAsia="en-GB"/>
        </w:rPr>
        <w:t xml:space="preserve"> SHOC is the only code that is impacted, this problem is addressed in</w:t>
      </w:r>
      <w:r w:rsidR="00BB3AE6">
        <w:rPr>
          <w:lang w:eastAsia="en-GB"/>
        </w:rPr>
        <w:t xml:space="preserve"> section</w:t>
      </w:r>
      <w:r w:rsidR="000A025D">
        <w:rPr>
          <w:lang w:eastAsia="en-GB"/>
        </w:rPr>
        <w:t xml:space="preserve"> </w:t>
      </w:r>
      <w:r w:rsidR="000A025D">
        <w:rPr>
          <w:lang w:eastAsia="en-GB"/>
        </w:rPr>
        <w:fldChar w:fldCharType="begin"/>
      </w:r>
      <w:r w:rsidR="000A025D">
        <w:rPr>
          <w:lang w:eastAsia="en-GB"/>
        </w:rPr>
        <w:instrText xml:space="preserve"> REF _Ref478378712 \r \h </w:instrText>
      </w:r>
      <w:r w:rsidR="000A025D">
        <w:rPr>
          <w:lang w:eastAsia="en-GB"/>
        </w:rPr>
      </w:r>
      <w:r w:rsidR="000A025D">
        <w:rPr>
          <w:lang w:eastAsia="en-GB"/>
        </w:rPr>
        <w:fldChar w:fldCharType="separate"/>
      </w:r>
      <w:r w:rsidR="0040793B">
        <w:rPr>
          <w:lang w:eastAsia="en-GB"/>
        </w:rPr>
        <w:t>4.10</w:t>
      </w:r>
      <w:r w:rsidR="000A025D">
        <w:rPr>
          <w:lang w:eastAsia="en-GB"/>
        </w:rPr>
        <w:fldChar w:fldCharType="end"/>
      </w:r>
      <w:r w:rsidR="00BB3AE6">
        <w:rPr>
          <w:lang w:eastAsia="en-GB"/>
        </w:rPr>
        <w:t>.</w:t>
      </w:r>
    </w:p>
    <w:p w14:paraId="7C9F154B" w14:textId="12FB380E" w:rsidR="00E94772" w:rsidRPr="00C32215" w:rsidRDefault="00040B8E" w:rsidP="00831578">
      <w:pPr>
        <w:pStyle w:val="Heading3"/>
      </w:pPr>
      <w:bookmarkStart w:id="106" w:name="_Toc478378968"/>
      <w:r>
        <w:t>Alya</w:t>
      </w:r>
      <w:bookmarkEnd w:id="106"/>
    </w:p>
    <w:p w14:paraId="012961B3" w14:textId="05A0921F" w:rsidR="00E94772" w:rsidRPr="00C32215" w:rsidRDefault="00040B8E" w:rsidP="00831578">
      <w:pPr>
        <w:pStyle w:val="NormalPRACE"/>
      </w:pPr>
      <w:r>
        <w:t>Alya</w:t>
      </w:r>
      <w:r w:rsidR="00E94772" w:rsidRPr="00C32215">
        <w:t xml:space="preserve"> is a high performance computational mechanics code that can solve different coupled mechanics problems: incompressible/compressible flows, solid mechanics, chemistry, excitable media, heat transfer and Lagrangian particle transport. It is one single code. There are no particular parallel or individual platform versions. Modules, services and kernels can be compiled individually and used a la carte. The main discretisation technique employed in </w:t>
      </w:r>
      <w:r>
        <w:t>Alya</w:t>
      </w:r>
      <w:r w:rsidR="00E94772" w:rsidRPr="00C32215">
        <w:t xml:space="preserve"> is based on the variational multiscale finite element method to assemble the governing equations into Algebraic systems. These systems can be solved using solvers like GMRES, Deflated Conjugate Gradient, pipelined CG together with preconditioners like SSOR, Restricted Additive Schwarz, etc. The coupling between physics solved in different computational domains (like fluid-structure interactions) is carried out in a multi-code way, using different instances of the same executable. Asynchronous coupling can be achieved in the same way in order to transport Lagrangian particles.</w:t>
      </w:r>
    </w:p>
    <w:p w14:paraId="2B95C5E7" w14:textId="58354087" w:rsidR="00E94772" w:rsidRPr="00C32215" w:rsidRDefault="00E94772" w:rsidP="00627CDD">
      <w:pPr>
        <w:pStyle w:val="Heading4"/>
      </w:pPr>
      <w:bookmarkStart w:id="107" w:name="_Toc478378969"/>
      <w:r w:rsidRPr="00C32215">
        <w:t>C</w:t>
      </w:r>
      <w:r w:rsidR="008C7916" w:rsidRPr="00C32215">
        <w:t>ode descr</w:t>
      </w:r>
      <w:r w:rsidR="00831578" w:rsidRPr="00C32215">
        <w:t>iption</w:t>
      </w:r>
      <w:bookmarkEnd w:id="107"/>
    </w:p>
    <w:p w14:paraId="4ACD9229" w14:textId="7C1258FE" w:rsidR="00E94772" w:rsidRPr="00C32215" w:rsidRDefault="00E94772" w:rsidP="00831578">
      <w:pPr>
        <w:pStyle w:val="NormalPRACE"/>
      </w:pPr>
      <w:r w:rsidRPr="00C32215">
        <w:t xml:space="preserve">The code is parallelised with MPI and OpenMP. Two OpenMP strategies are available, without and with a colouring strategy to avoid ATOMICs during the assembly step. A CUDA version is also available for the different solvers. </w:t>
      </w:r>
      <w:r w:rsidR="00040B8E">
        <w:t>Alya</w:t>
      </w:r>
      <w:r w:rsidRPr="00C32215">
        <w:t xml:space="preserve"> has been also compiled for MIC (Intel Xeon Phi).</w:t>
      </w:r>
    </w:p>
    <w:p w14:paraId="33353C01" w14:textId="66ED0F24" w:rsidR="00E94772" w:rsidRPr="00C32215" w:rsidRDefault="00040B8E" w:rsidP="00831578">
      <w:pPr>
        <w:pStyle w:val="NormalPRACE"/>
      </w:pPr>
      <w:r>
        <w:lastRenderedPageBreak/>
        <w:t>Alya</w:t>
      </w:r>
      <w:r w:rsidR="00E94772" w:rsidRPr="00C32215">
        <w:t xml:space="preserve"> is written in Fortran 1995 and the incompressible fluid module, present in the benchmark suite, is freely available. This module solves the Navier-Stokes eq</w:t>
      </w:r>
      <w:r w:rsidR="008B711D" w:rsidRPr="00C32215">
        <w:t xml:space="preserve">uations using an Orthomin(1) </w:t>
      </w:r>
      <w:r w:rsidR="008B711D" w:rsidRPr="00C32215">
        <w:fldChar w:fldCharType="begin"/>
      </w:r>
      <w:r w:rsidR="008B711D" w:rsidRPr="00C32215">
        <w:instrText xml:space="preserve"> REF _Ref477369174 \r \h </w:instrText>
      </w:r>
      <w:r w:rsidR="008B711D" w:rsidRPr="00C32215">
        <w:fldChar w:fldCharType="separate"/>
      </w:r>
      <w:r w:rsidR="0040793B">
        <w:t>[14]</w:t>
      </w:r>
      <w:r w:rsidR="008B711D" w:rsidRPr="00C32215">
        <w:fldChar w:fldCharType="end"/>
      </w:r>
      <w:r w:rsidR="00E94772" w:rsidRPr="00C32215">
        <w:t xml:space="preserve"> method for the pressure Schur complement. This method is an algebraic split strategy which converges to the monolithic solution. At each linearisation step, the momentum is solved twice and the continuity equation is solved once or twice </w:t>
      </w:r>
      <w:r w:rsidR="00582C98" w:rsidRPr="00C32215">
        <w:t xml:space="preserve">depending whether </w:t>
      </w:r>
      <w:r w:rsidR="00E94772" w:rsidRPr="00C32215">
        <w:t>the momentum preserving or the continuity preserving algorithm is selected.</w:t>
      </w:r>
    </w:p>
    <w:p w14:paraId="1C4BB3A1" w14:textId="12587863" w:rsidR="00E94772" w:rsidRPr="00C32215" w:rsidRDefault="00831578" w:rsidP="00627CDD">
      <w:pPr>
        <w:pStyle w:val="Heading4"/>
      </w:pPr>
      <w:bookmarkStart w:id="108" w:name="_Toc478378970"/>
      <w:r w:rsidRPr="00C32215">
        <w:t xml:space="preserve">Test cases </w:t>
      </w:r>
      <w:r w:rsidR="00C5259D" w:rsidRPr="00C32215">
        <w:t>description</w:t>
      </w:r>
      <w:bookmarkEnd w:id="108"/>
    </w:p>
    <w:p w14:paraId="1F36E2FC" w14:textId="147F1ED0" w:rsidR="00E94772" w:rsidRPr="00C32215" w:rsidRDefault="00E94772" w:rsidP="00831578">
      <w:pPr>
        <w:pStyle w:val="NormalPRACE"/>
        <w:rPr>
          <w:rStyle w:val="Emphasis"/>
        </w:rPr>
      </w:pPr>
      <w:r w:rsidRPr="00C32215">
        <w:rPr>
          <w:rStyle w:val="Emphasis"/>
        </w:rPr>
        <w:t>Cavity-h</w:t>
      </w:r>
      <w:r w:rsidR="00831578" w:rsidRPr="00C32215">
        <w:rPr>
          <w:rStyle w:val="Emphasis"/>
        </w:rPr>
        <w:t>exaedra elements (10M elements)</w:t>
      </w:r>
    </w:p>
    <w:p w14:paraId="2046161C" w14:textId="5F74901E" w:rsidR="00E94772" w:rsidRPr="00C32215" w:rsidRDefault="00E94772" w:rsidP="00831578">
      <w:pPr>
        <w:pStyle w:val="NormalPRACE"/>
      </w:pPr>
      <w:r w:rsidRPr="00C32215">
        <w:t>This test is the classical lid-driven cavity. The problem geometry is a cube of dimensions 1x1x1. The fluid properties are density=1.0 and viscosity=0.01. Dirichlet boundary conditions are applied on all sides, with three no-slip walls and one moving wall with velocity equal to 1.0, which corresponds to a Reynolds number of 100. The Reynolds number is low so the regime is laminar and turbulence modelling is not necessary. The domain is discretised into 9800344 hexaedra elements. The solvers are the GMRES method for the momentum equations and the Deflated Conjugate Gradient to solve the continuity equation. This test case can be run using pure MPI parallelisation or the hybrid MPI/OpenMP strategy.</w:t>
      </w:r>
    </w:p>
    <w:p w14:paraId="3BCB001F" w14:textId="44F00EBB" w:rsidR="00E94772" w:rsidRPr="00C32215" w:rsidRDefault="00E94772" w:rsidP="00831578">
      <w:pPr>
        <w:pStyle w:val="NormalPRACE"/>
        <w:rPr>
          <w:rStyle w:val="Emphasis"/>
        </w:rPr>
      </w:pPr>
      <w:r w:rsidRPr="00C32215">
        <w:rPr>
          <w:rStyle w:val="Emphasis"/>
        </w:rPr>
        <w:t>Cavity-h</w:t>
      </w:r>
      <w:r w:rsidR="00CC4125" w:rsidRPr="00C32215">
        <w:rPr>
          <w:rStyle w:val="Emphasis"/>
        </w:rPr>
        <w:t>exaedra elements (30M elements)</w:t>
      </w:r>
    </w:p>
    <w:p w14:paraId="599206A9" w14:textId="4871E763" w:rsidR="00E94772" w:rsidRPr="00C32215" w:rsidRDefault="00E94772" w:rsidP="00831578">
      <w:pPr>
        <w:pStyle w:val="NormalPRACE"/>
      </w:pPr>
      <w:r w:rsidRPr="00C32215">
        <w:t>This is the same cavity test as before but with 30M of elements. Note that a mesh multiplication strategy enables one to multiply the number of elements by powers of 8, by simply activating the corresponding option in the ker.dat file.</w:t>
      </w:r>
    </w:p>
    <w:p w14:paraId="52166AF8" w14:textId="295F918A" w:rsidR="00E94772" w:rsidRPr="00C32215" w:rsidRDefault="00E94772" w:rsidP="00831578">
      <w:pPr>
        <w:pStyle w:val="NormalPRACE"/>
        <w:rPr>
          <w:rStyle w:val="Emphasis"/>
        </w:rPr>
      </w:pPr>
      <w:r w:rsidRPr="00C32215">
        <w:rPr>
          <w:rStyle w:val="Emphasis"/>
        </w:rPr>
        <w:t>Cavity-hexaedra elem</w:t>
      </w:r>
      <w:r w:rsidR="00CC4125" w:rsidRPr="00C32215">
        <w:rPr>
          <w:rStyle w:val="Emphasis"/>
        </w:rPr>
        <w:t>ents-GPU version (10M elements)</w:t>
      </w:r>
    </w:p>
    <w:p w14:paraId="7E445805" w14:textId="39C39404" w:rsidR="00E94772" w:rsidRPr="00C32215" w:rsidRDefault="00E94772" w:rsidP="00831578">
      <w:pPr>
        <w:pStyle w:val="NormalPRACE"/>
      </w:pPr>
      <w:r w:rsidRPr="00C32215">
        <w:t>This is the same test as Test case 1, but using the pure MPI parallelisation strategy with acceleration of the alge</w:t>
      </w:r>
      <w:r w:rsidR="00C412B0" w:rsidRPr="00C32215">
        <w:t>braic solvers using GPU</w:t>
      </w:r>
      <w:r w:rsidRPr="00C32215">
        <w:t>.</w:t>
      </w:r>
    </w:p>
    <w:p w14:paraId="1EF1AE5B" w14:textId="19D2DDF0" w:rsidR="00E94772" w:rsidRPr="00C32215" w:rsidRDefault="000F7D64" w:rsidP="00CC4125">
      <w:pPr>
        <w:pStyle w:val="Heading3"/>
      </w:pPr>
      <w:bookmarkStart w:id="109" w:name="_Toc478378971"/>
      <w:r w:rsidRPr="00C32215">
        <w:t>Code_</w:t>
      </w:r>
      <w:r w:rsidR="00CC4125" w:rsidRPr="00C32215">
        <w:t>Saturne</w:t>
      </w:r>
      <w:bookmarkEnd w:id="109"/>
    </w:p>
    <w:p w14:paraId="69BF1DA5" w14:textId="5072A392" w:rsidR="00E94772" w:rsidRPr="00C32215" w:rsidRDefault="007D2415" w:rsidP="00831578">
      <w:pPr>
        <w:pStyle w:val="NormalPRACE"/>
      </w:pPr>
      <w:r w:rsidRPr="007D2415">
        <w:t>Code_</w:t>
      </w:r>
      <w:r w:rsidRPr="00BC4797">
        <w:t>Saturne is a CFD software package developed by EDF R&amp;D since 1997 and open-source since 2007. The Navier-Stokes equations are discretised following a finite volume method approach. The code can handle any type of mesh built with any type of cell/grid structure. Incompressible</w:t>
      </w:r>
      <w:r w:rsidRPr="007D2415">
        <w:t xml:space="preserve"> and compressible flows can be simulated, with or without heat transfer, and a range of turbulence models is available. The code can also be coupled with itself or other software to model some multi-physics problems (fluid-structure, fluid-conjugate heat transfer, for instance).</w:t>
      </w:r>
    </w:p>
    <w:p w14:paraId="784502E6" w14:textId="58F9ED28" w:rsidR="007D2415" w:rsidRDefault="00D03A28" w:rsidP="00627CDD">
      <w:pPr>
        <w:pStyle w:val="Heading4"/>
      </w:pPr>
      <w:bookmarkStart w:id="110" w:name="_Toc478378972"/>
      <w:r w:rsidRPr="00C32215">
        <w:t>Code descr</w:t>
      </w:r>
      <w:r w:rsidR="00CC4125" w:rsidRPr="00C32215">
        <w:t>iption</w:t>
      </w:r>
      <w:bookmarkEnd w:id="110"/>
    </w:p>
    <w:p w14:paraId="1472A87E" w14:textId="3D18C3D4" w:rsidR="007D2415" w:rsidRDefault="007D2415">
      <w:pPr>
        <w:pStyle w:val="NormalPRACE"/>
      </w:pPr>
      <w:r>
        <w:t>Parallelism is handled by distributing the domain over the processors (several partitioning tools are available, either internally, i.e. SFC Hilbert and Morton, or through external libraries, i.e. METIS Serial, ParMETIS, Scotch Serial, PT-SCOTCH. Communications between subdomains are handled by MPI. Hybrid paralleli</w:t>
      </w:r>
      <w:r w:rsidR="009B4ECF">
        <w:t>sm using MPI/O</w:t>
      </w:r>
      <w:r>
        <w:t>penMP has recently been optimised for improved multicore performance.</w:t>
      </w:r>
    </w:p>
    <w:p w14:paraId="30656150" w14:textId="24DD6F64" w:rsidR="007D2415" w:rsidRDefault="007D2415">
      <w:pPr>
        <w:pStyle w:val="NormalPRACE"/>
      </w:pPr>
      <w:r>
        <w:t>For incompressible simulations, most of the time is spent during the computation of the pressure through Poisson equations. The matrices are very sparse. PETSc has recently been linked to the code to offer alternatives to the internal solvers to compute the pressure. The developer’s version of PETSc supports CUDA and is used in this benchmark suite.</w:t>
      </w:r>
    </w:p>
    <w:p w14:paraId="3C530B23" w14:textId="6A831626" w:rsidR="007D2415" w:rsidRDefault="007D2415">
      <w:pPr>
        <w:pStyle w:val="NormalPRACE"/>
      </w:pPr>
      <w:r>
        <w:t>Code_Saturne is written in C, F95 and Python. It is freely available under the GPL license.</w:t>
      </w:r>
    </w:p>
    <w:p w14:paraId="53E3BD51" w14:textId="3A4F7FAC" w:rsidR="00E94772" w:rsidRPr="00C32215" w:rsidRDefault="00E94772" w:rsidP="00831578">
      <w:pPr>
        <w:pStyle w:val="NormalPRACE"/>
      </w:pPr>
    </w:p>
    <w:p w14:paraId="1288E66F" w14:textId="16E1CAA2" w:rsidR="00E81787" w:rsidRDefault="00D03A28" w:rsidP="00627CDD">
      <w:pPr>
        <w:pStyle w:val="Heading4"/>
      </w:pPr>
      <w:bookmarkStart w:id="111" w:name="_Toc478378973"/>
      <w:r w:rsidRPr="00C32215">
        <w:t>Test cases descr</w:t>
      </w:r>
      <w:r w:rsidR="00CC4125" w:rsidRPr="00C32215">
        <w:t>iption</w:t>
      </w:r>
      <w:bookmarkEnd w:id="111"/>
    </w:p>
    <w:p w14:paraId="28CB5863" w14:textId="77777777" w:rsidR="00E81787" w:rsidRDefault="00E81787">
      <w:pPr>
        <w:pStyle w:val="NormalPRACE"/>
      </w:pPr>
      <w:r w:rsidRPr="00E81787">
        <w:t>Two test cases are dealt with, the former with a mesh made of hexahedral cells and the latter with a mesh made of tetrahedral cells. Both configurations are meant for incompressible laminar flows. The first test case is run on KNL in order to test the performance of the code always completely filling up a node using 64 MPI tasks and then either 1, 2, 4 OpenMP threads, or 1, 2, 4 extra MPI tasks to investigate the effect of hyper-threading. In this case, the pressure is computed using the code's native Algebraic Multigrid (AMG) algorithm as a solver. The second test case is run on KNL and GPU. In this configuration, the pressure equation is solved using the conjugate gradient (CG) algorithm from the PETSc library (the version of PETSc is the developer's version which supports GPU) and tests are run on KNL as well as on CPU+GPU. PETSc is built with the CUSP library and the CUSP format is used.</w:t>
      </w:r>
    </w:p>
    <w:p w14:paraId="05FE56C0" w14:textId="434BA503" w:rsidR="00E94772" w:rsidRPr="00C32215" w:rsidRDefault="00E81787">
      <w:pPr>
        <w:pStyle w:val="NormalPRACE"/>
      </w:pPr>
      <w:r w:rsidRPr="00E81787">
        <w:t>Note that computing the pressure using a CG algorithm has always been slower than using the native AMG algorithm, when using Code_Saturne. The second test is then meant to compare the current results obtained on KNL and GPU using CG only, and not to compare CG and AMG time to solution.</w:t>
      </w:r>
    </w:p>
    <w:p w14:paraId="0952C29E" w14:textId="2BB0A298" w:rsidR="00E94772" w:rsidRPr="00C32215" w:rsidRDefault="00E94772" w:rsidP="00831578">
      <w:pPr>
        <w:pStyle w:val="NormalPRACE"/>
        <w:rPr>
          <w:rStyle w:val="Emphasis"/>
        </w:rPr>
      </w:pPr>
      <w:r w:rsidRPr="00C32215">
        <w:rPr>
          <w:rStyle w:val="Emphasis"/>
        </w:rPr>
        <w:t>Flow in a 3-D lid-driven cavity</w:t>
      </w:r>
      <w:r w:rsidR="00CC4125" w:rsidRPr="00C32215">
        <w:rPr>
          <w:rStyle w:val="Emphasis"/>
        </w:rPr>
        <w:t xml:space="preserve"> (tetrahedral cells)</w:t>
      </w:r>
    </w:p>
    <w:p w14:paraId="3F96401E" w14:textId="74DF63A9" w:rsidR="00B20538" w:rsidRDefault="00B20538" w:rsidP="00BC4797">
      <w:pPr>
        <w:pStyle w:val="NormalPRACE"/>
      </w:pPr>
      <w:r w:rsidRPr="00B20538">
        <w:t>The geometry is very simple, i.e. a cube, but the mesh is built using tetrahedral cells only. The Reynolds number is set to 100, and symmetry boundary conditions are applied in the spanwise direction. The case is modular and the mesh size can easily been varied. The largest mesh has about 13 million cells and is used to get some first comparisons using Code_Saturne linked to the developer's PETSc library, in order to get use of the GPU.</w:t>
      </w:r>
    </w:p>
    <w:p w14:paraId="3D44E9D0" w14:textId="3C56531B" w:rsidR="00E81787" w:rsidRDefault="00E94772" w:rsidP="00831578">
      <w:pPr>
        <w:pStyle w:val="NormalPRACE"/>
      </w:pPr>
      <w:r w:rsidRPr="00C32215">
        <w:rPr>
          <w:rStyle w:val="Emphasis"/>
        </w:rPr>
        <w:t>3-D Taylor-Green</w:t>
      </w:r>
      <w:r w:rsidR="00CC4125" w:rsidRPr="00C32215">
        <w:rPr>
          <w:rStyle w:val="Emphasis"/>
        </w:rPr>
        <w:t xml:space="preserve"> vortex flow (hexahedral cells)</w:t>
      </w:r>
    </w:p>
    <w:p w14:paraId="46120E26" w14:textId="576AE684" w:rsidR="00E94772" w:rsidRPr="00C32215" w:rsidRDefault="00E81787" w:rsidP="00BC4797">
      <w:pPr>
        <w:pStyle w:val="NormalPRACE"/>
      </w:pPr>
      <w:r w:rsidRPr="00E81787">
        <w:t>The Taylor-Green vortex flow is traditionally used to assess the accuracy of CFD code numerical schemes. Periodicity is used in the 3 directions. The total kinetic energy (integral of the velocity) and enstrophy (integral of the vorticity) evolutions as a function of the time are looked at. Code_Saturne is set for 2nd order time and spatial schemes. The mesh size is 2563 cells.</w:t>
      </w:r>
    </w:p>
    <w:p w14:paraId="3DB5A8C3" w14:textId="5CED21FC" w:rsidR="00E94772" w:rsidRPr="00C32215" w:rsidRDefault="00CC4125" w:rsidP="00CC4125">
      <w:pPr>
        <w:pStyle w:val="Heading3"/>
      </w:pPr>
      <w:bookmarkStart w:id="112" w:name="_Toc478378974"/>
      <w:r w:rsidRPr="00C32215">
        <w:t>CP2K</w:t>
      </w:r>
      <w:bookmarkEnd w:id="112"/>
    </w:p>
    <w:p w14:paraId="2103940A" w14:textId="595FB9E0" w:rsidR="00E94772" w:rsidRPr="00C32215" w:rsidRDefault="00E94772" w:rsidP="00831578">
      <w:pPr>
        <w:pStyle w:val="NormalPRACE"/>
      </w:pPr>
      <w:r w:rsidRPr="00C32215">
        <w:t>CP2K is a quantum chemistry and solid state physics software package that can perform atomistic simulations of solid state, liquid, molecular, periodic, material, crystal, and biological systems. It can perform molecular dynamics, metadynamics, Quantum Monte Carlo, Ehrenfest dynamics, vibrational analysis, core level spectroscopy, energy minimisation, and transition state optimisation using NEB or dimer method.</w:t>
      </w:r>
    </w:p>
    <w:p w14:paraId="0A769577" w14:textId="6182FB15" w:rsidR="00E94772" w:rsidRPr="00C32215" w:rsidRDefault="00E94772" w:rsidP="00831578">
      <w:pPr>
        <w:pStyle w:val="NormalPRACE"/>
      </w:pPr>
      <w:r w:rsidRPr="00C32215">
        <w:t xml:space="preserve">CP2K provides a general framework for different </w:t>
      </w:r>
      <w:r w:rsidR="00726579" w:rsidRPr="00C32215">
        <w:t>modelling</w:t>
      </w:r>
      <w:r w:rsidRPr="00C32215">
        <w:t xml:space="preserve"> methods such as </w:t>
      </w:r>
      <w:r w:rsidR="000F5740" w:rsidRPr="00C32215">
        <w:t>density functional theory (</w:t>
      </w:r>
      <w:r w:rsidRPr="00C32215">
        <w:t>DFT</w:t>
      </w:r>
      <w:r w:rsidR="000F5740" w:rsidRPr="00C32215">
        <w:t>)</w:t>
      </w:r>
      <w:r w:rsidRPr="00C32215">
        <w:t xml:space="preserve"> using the mixed Gaussian and plane waves approaches </w:t>
      </w:r>
      <w:r w:rsidR="00406950" w:rsidRPr="00C32215">
        <w:t>(</w:t>
      </w:r>
      <w:r w:rsidRPr="00C32215">
        <w:t>GPW</w:t>
      </w:r>
      <w:r w:rsidR="00406950" w:rsidRPr="00C32215">
        <w:t>)</w:t>
      </w:r>
      <w:r w:rsidRPr="00C32215">
        <w:t xml:space="preserve"> and </w:t>
      </w:r>
      <w:r w:rsidR="008B3788" w:rsidRPr="00C32215">
        <w:t xml:space="preserve">Gaussian and Augmented Plane </w:t>
      </w:r>
      <w:r w:rsidR="00406950" w:rsidRPr="00C32215">
        <w:t>(</w:t>
      </w:r>
      <w:r w:rsidRPr="00C32215">
        <w:t>GAPW</w:t>
      </w:r>
      <w:r w:rsidR="00406950" w:rsidRPr="00C32215">
        <w:t>)</w:t>
      </w:r>
      <w:r w:rsidRPr="00C32215">
        <w:t>. Supported theory levels include DFTB, LDA, GGA, MP2, RPA, semi-empirical methods (AM1, PM3, PM6, RM1, MNDO, …), and classical force fields (AMBER, CHARMM, …).</w:t>
      </w:r>
    </w:p>
    <w:p w14:paraId="02509AE0" w14:textId="4BD30E97" w:rsidR="00E94772" w:rsidRPr="00C32215" w:rsidRDefault="00CC4125" w:rsidP="00627CDD">
      <w:pPr>
        <w:pStyle w:val="Heading4"/>
      </w:pPr>
      <w:bookmarkStart w:id="113" w:name="_Toc478378975"/>
      <w:r w:rsidRPr="00C32215">
        <w:t xml:space="preserve">Code </w:t>
      </w:r>
      <w:r w:rsidR="00C5259D" w:rsidRPr="00C32215">
        <w:t>description</w:t>
      </w:r>
      <w:bookmarkEnd w:id="113"/>
    </w:p>
    <w:p w14:paraId="110986A4" w14:textId="044A9124" w:rsidR="00E94772" w:rsidRPr="00C32215" w:rsidRDefault="00E94772" w:rsidP="00831578">
      <w:pPr>
        <w:pStyle w:val="NormalPRACE"/>
      </w:pPr>
      <w:r w:rsidRPr="00C32215">
        <w:t>Parallelisation is achieved using a combination of OpenMP-based multi-threading and MPI.</w:t>
      </w:r>
    </w:p>
    <w:p w14:paraId="64A293B4" w14:textId="69921B97" w:rsidR="00E94772" w:rsidRPr="00C32215" w:rsidRDefault="00E94772" w:rsidP="00831578">
      <w:pPr>
        <w:pStyle w:val="NormalPRACE"/>
      </w:pPr>
      <w:r w:rsidRPr="00C32215">
        <w:lastRenderedPageBreak/>
        <w:t>Offloading for accelerators is implemente</w:t>
      </w:r>
      <w:r w:rsidR="00903760" w:rsidRPr="00C32215">
        <w:t>d through CUDA and OpenCL for GPU</w:t>
      </w:r>
      <w:r w:rsidRPr="00C32215">
        <w:t xml:space="preserve"> and through OpenMP for MIC (Intel Xeon Phi).</w:t>
      </w:r>
    </w:p>
    <w:p w14:paraId="19173A97" w14:textId="3D2AEFBF" w:rsidR="00E94772" w:rsidRPr="00C32215" w:rsidRDefault="00E94772" w:rsidP="00831578">
      <w:pPr>
        <w:pStyle w:val="NormalPRACE"/>
      </w:pPr>
      <w:r w:rsidRPr="00C32215">
        <w:t>CP2K is written in Fortran 2003 and freely available under the GPL license.</w:t>
      </w:r>
    </w:p>
    <w:p w14:paraId="2B2F7BC3" w14:textId="1013FA4A" w:rsidR="00E94772" w:rsidRPr="00C32215" w:rsidRDefault="00CC4125" w:rsidP="00627CDD">
      <w:pPr>
        <w:pStyle w:val="Heading4"/>
      </w:pPr>
      <w:bookmarkStart w:id="114" w:name="_Toc478378976"/>
      <w:r w:rsidRPr="00C32215">
        <w:t xml:space="preserve">Test cases </w:t>
      </w:r>
      <w:r w:rsidR="00C5259D" w:rsidRPr="00C32215">
        <w:t>description</w:t>
      </w:r>
      <w:bookmarkEnd w:id="114"/>
    </w:p>
    <w:p w14:paraId="57ABB790" w14:textId="4ECAAD4A" w:rsidR="00E94772" w:rsidRPr="00C32215" w:rsidRDefault="00CC4125" w:rsidP="00831578">
      <w:pPr>
        <w:pStyle w:val="NormalPRACE"/>
        <w:rPr>
          <w:rStyle w:val="Emphasis"/>
        </w:rPr>
      </w:pPr>
      <w:r w:rsidRPr="00C32215">
        <w:rPr>
          <w:rStyle w:val="Emphasis"/>
        </w:rPr>
        <w:t>LiH-HFX</w:t>
      </w:r>
    </w:p>
    <w:p w14:paraId="395D3D41" w14:textId="144CB1D9" w:rsidR="00E94772" w:rsidRPr="00C32215" w:rsidRDefault="00E94772" w:rsidP="00831578">
      <w:pPr>
        <w:pStyle w:val="NormalPRACE"/>
      </w:pPr>
      <w:r w:rsidRPr="00C32215">
        <w:t xml:space="preserve">This is a single-point energy calculation for a particular configuration of a 216 atom Lithium Hydride crystal with 432 electrons in a 12.3 </w:t>
      </w:r>
      <w:r w:rsidR="00D42BC6" w:rsidRPr="00C32215">
        <w:t>Å</w:t>
      </w:r>
      <w:r w:rsidR="00D42BC6" w:rsidRPr="00C32215">
        <w:rPr>
          <w:vertAlign w:val="superscript"/>
        </w:rPr>
        <w:t>3</w:t>
      </w:r>
      <w:r w:rsidR="00D42BC6" w:rsidRPr="00C32215">
        <w:t xml:space="preserve"> </w:t>
      </w:r>
      <w:r w:rsidRPr="00C32215">
        <w:t xml:space="preserve">(Angstroms cubed) cell. The calculation is performed using a </w:t>
      </w:r>
      <w:r w:rsidR="00193FEB" w:rsidRPr="00C32215">
        <w:t>DFT</w:t>
      </w:r>
      <w:r w:rsidRPr="00C32215">
        <w:t xml:space="preserve"> algorithm with </w:t>
      </w:r>
      <w:r w:rsidR="008B3788" w:rsidRPr="00C32215">
        <w:t>GAPW</w:t>
      </w:r>
      <w:r w:rsidRPr="00C32215">
        <w:t xml:space="preserve"> under the hybrid Hartree-Fock exchange (HFX) approximation. These types of calculations are generally around one hundred times the computational cost of a standard local DFT calculation, although the cost of the latter can be reduced by using the Auxiliary Density Matrix Method (ADMM). Using OpenMP is of particular benefit here as the HFX implementation requires a large amount of memory to store partial integrals. By using several threads, fewer MPI processes share the available memory on the node and thus enough memory is available to avoid recomputing any integrals on-the-fly, improving performance</w:t>
      </w:r>
    </w:p>
    <w:p w14:paraId="2C6E9CAE" w14:textId="716C53C8" w:rsidR="00E94772" w:rsidRPr="00C32215" w:rsidRDefault="00E94772" w:rsidP="00831578">
      <w:pPr>
        <w:pStyle w:val="NormalPRACE"/>
      </w:pPr>
      <w:r w:rsidRPr="00C32215">
        <w:t>This test case is expected to scale efficiently to 1000+ nodes.</w:t>
      </w:r>
    </w:p>
    <w:p w14:paraId="2A7D9681" w14:textId="60433293" w:rsidR="00E94772" w:rsidRPr="00C32215" w:rsidRDefault="00011CC2" w:rsidP="00831578">
      <w:pPr>
        <w:pStyle w:val="NormalPRACE"/>
        <w:rPr>
          <w:rStyle w:val="Emphasis"/>
        </w:rPr>
      </w:pPr>
      <w:r w:rsidRPr="00C32215">
        <w:rPr>
          <w:rStyle w:val="Emphasis"/>
        </w:rPr>
        <w:t>H2O-DFT-LS</w:t>
      </w:r>
    </w:p>
    <w:p w14:paraId="38C940CD" w14:textId="233582C8" w:rsidR="00E94772" w:rsidRPr="00C32215" w:rsidRDefault="00E94772" w:rsidP="00831578">
      <w:pPr>
        <w:pStyle w:val="NormalPRACE"/>
      </w:pPr>
      <w:r w:rsidRPr="00C32215">
        <w:t xml:space="preserve">This is a single-point energy calculation for 2048 water molecules in a 39 </w:t>
      </w:r>
      <w:r w:rsidR="00011CC2" w:rsidRPr="00C32215">
        <w:t>Å</w:t>
      </w:r>
      <w:r w:rsidR="00011CC2" w:rsidRPr="00C32215">
        <w:rPr>
          <w:vertAlign w:val="superscript"/>
        </w:rPr>
        <w:t>3</w:t>
      </w:r>
      <w:r w:rsidRPr="00C32215">
        <w:t xml:space="preserve"> box using linear-scaling DFT. A local-density approximation (LDA) functional is used to compute the Exchange-Correlation energy in combination with a DZVP MOLOPT basis set and a 300 Ry cutoff. For large </w:t>
      </w:r>
      <w:r w:rsidR="007D5B2B" w:rsidRPr="00C32215">
        <w:t>systems,</w:t>
      </w:r>
      <w:r w:rsidRPr="00C32215">
        <w:t xml:space="preserve"> the linear-scaling approach for solving Self-Consistent-Field equations should be much cheaper computationally than using standard DFT, and allow scaling up to 1 million atoms for simple systems. The linear scaling cost results from the fact that the algorithm is based on an iteration on the density matrix. The cubically-scaling orthogonalisation step of standard DFT is avoided and key operation</w:t>
      </w:r>
      <w:r w:rsidR="002E023E" w:rsidRPr="00C32215">
        <w:t>s</w:t>
      </w:r>
      <w:r w:rsidRPr="00C32215">
        <w:t xml:space="preserve"> </w:t>
      </w:r>
      <w:r w:rsidR="002E023E" w:rsidRPr="00C32215">
        <w:t>are</w:t>
      </w:r>
      <w:r w:rsidRPr="00C32215">
        <w:t xml:space="preserve"> sparse matrix-matrix multiplications, which have a number of non-zero entries that scale linearly with system size. These are implemented efficiently in CP2K's DBCSR library.</w:t>
      </w:r>
    </w:p>
    <w:p w14:paraId="5835E2C4" w14:textId="539A8FE5" w:rsidR="00E94772" w:rsidRPr="00C32215" w:rsidRDefault="00E94772" w:rsidP="00831578">
      <w:pPr>
        <w:pStyle w:val="NormalPRACE"/>
      </w:pPr>
      <w:r w:rsidRPr="00C32215">
        <w:t>This test case is expected to scale efficiently to 4000+ nodes.</w:t>
      </w:r>
    </w:p>
    <w:p w14:paraId="26494F39" w14:textId="25CA3560" w:rsidR="00E94772" w:rsidRPr="00C32215" w:rsidRDefault="00011CC2" w:rsidP="00011CC2">
      <w:pPr>
        <w:pStyle w:val="Heading3"/>
      </w:pPr>
      <w:bookmarkStart w:id="115" w:name="_Toc478378977"/>
      <w:r w:rsidRPr="00C32215">
        <w:t>GPAW</w:t>
      </w:r>
      <w:bookmarkEnd w:id="115"/>
    </w:p>
    <w:p w14:paraId="29CCB453" w14:textId="3430631A" w:rsidR="00D65D7B" w:rsidRPr="00C32215" w:rsidRDefault="00D65D7B" w:rsidP="00831578">
      <w:pPr>
        <w:pStyle w:val="NormalPRACE"/>
      </w:pPr>
      <w:r w:rsidRPr="00C32215">
        <w:t xml:space="preserve">GPAW is a </w:t>
      </w:r>
      <w:r w:rsidR="00193FEB" w:rsidRPr="00C32215">
        <w:t>DFT</w:t>
      </w:r>
      <w:r w:rsidR="006D1EEC" w:rsidRPr="00C32215">
        <w:t xml:space="preserve"> program for ab-</w:t>
      </w:r>
      <w:r w:rsidRPr="00C32215">
        <w:t>initio electronic structure calculations using the projector augmented wave method. It uses a uniform real-space grid representation of the electronic wavefunctions, that allows for excellent computational scalability and systematic converge properties.</w:t>
      </w:r>
    </w:p>
    <w:p w14:paraId="2C59787A" w14:textId="605B22D3" w:rsidR="00E94772" w:rsidRPr="00C32215" w:rsidRDefault="00011CC2" w:rsidP="00627CDD">
      <w:pPr>
        <w:pStyle w:val="Heading4"/>
      </w:pPr>
      <w:bookmarkStart w:id="116" w:name="_Toc478378978"/>
      <w:r w:rsidRPr="00C32215">
        <w:t xml:space="preserve">Code </w:t>
      </w:r>
      <w:r w:rsidR="00C5259D" w:rsidRPr="00C32215">
        <w:t>description</w:t>
      </w:r>
      <w:bookmarkEnd w:id="116"/>
    </w:p>
    <w:p w14:paraId="150D3C10" w14:textId="246A0996" w:rsidR="00D65D7B" w:rsidRPr="00C32215" w:rsidRDefault="00D65D7B" w:rsidP="00831578">
      <w:pPr>
        <w:pStyle w:val="NormalPRACE"/>
      </w:pPr>
      <w:r w:rsidRPr="00C32215">
        <w:t xml:space="preserve">GPAW is written mostly in Python, but includes also computational kernels written in C as well as leveraging external libraries such as NumPy, BLAS and ScaLAPACK. Parallelisation is based on message-passing using MPI with no threading. Development branches for </w:t>
      </w:r>
      <w:r w:rsidR="00A35233" w:rsidRPr="00C32215">
        <w:t>GPU</w:t>
      </w:r>
      <w:r w:rsidRPr="00C32215">
        <w:t xml:space="preserve"> and MICs include support for offloading to accelerators using either CUDA or pyMIC, respectively. GPAW is freely available under the GPL license.</w:t>
      </w:r>
    </w:p>
    <w:p w14:paraId="6009CC84" w14:textId="20E559B0" w:rsidR="00E94772" w:rsidRPr="00C32215" w:rsidRDefault="00011CC2" w:rsidP="00627CDD">
      <w:pPr>
        <w:pStyle w:val="Heading4"/>
      </w:pPr>
      <w:bookmarkStart w:id="117" w:name="_Toc478378979"/>
      <w:r w:rsidRPr="00C32215">
        <w:t xml:space="preserve">Test cases </w:t>
      </w:r>
      <w:r w:rsidR="00C5259D" w:rsidRPr="00C32215">
        <w:t>description</w:t>
      </w:r>
      <w:bookmarkEnd w:id="117"/>
    </w:p>
    <w:p w14:paraId="72F7CF2C" w14:textId="651C0116" w:rsidR="00E94772" w:rsidRPr="00C32215" w:rsidRDefault="00011CC2" w:rsidP="00831578">
      <w:pPr>
        <w:pStyle w:val="NormalPRACE"/>
        <w:rPr>
          <w:rStyle w:val="Emphasis"/>
        </w:rPr>
      </w:pPr>
      <w:r w:rsidRPr="00C32215">
        <w:rPr>
          <w:rStyle w:val="Emphasis"/>
        </w:rPr>
        <w:t>Carbon Nanotube</w:t>
      </w:r>
    </w:p>
    <w:p w14:paraId="0FB985C3" w14:textId="098FA0D0" w:rsidR="00880507" w:rsidRPr="00C32215" w:rsidRDefault="002F1DF5" w:rsidP="00880507">
      <w:pPr>
        <w:pStyle w:val="NormalPRACE"/>
      </w:pPr>
      <w:r w:rsidRPr="00C32215">
        <w:lastRenderedPageBreak/>
        <w:t>This test case is a</w:t>
      </w:r>
      <w:r w:rsidR="00880507" w:rsidRPr="00C32215">
        <w:t xml:space="preserve"> ground state calculation for a carbon nanotube in vacuum. By default</w:t>
      </w:r>
      <w:r w:rsidR="00BC437B" w:rsidRPr="00C32215">
        <w:t>,</w:t>
      </w:r>
      <w:r w:rsidR="00880507" w:rsidRPr="00C32215">
        <w:t xml:space="preserve"> </w:t>
      </w:r>
      <w:r w:rsidR="00984504" w:rsidRPr="00C32215">
        <w:t xml:space="preserve">it </w:t>
      </w:r>
      <w:r w:rsidR="00880507" w:rsidRPr="00C32215">
        <w:t>uses a 6-6-10 nanotube with 240 atoms (freely adjustable) and serial LAPACK with an option to use ScaLAPACK.</w:t>
      </w:r>
    </w:p>
    <w:p w14:paraId="5B4D33CC" w14:textId="77777777" w:rsidR="00880507" w:rsidRPr="00C32215" w:rsidRDefault="00880507" w:rsidP="00880507">
      <w:pPr>
        <w:pStyle w:val="NormalPRACE"/>
      </w:pPr>
      <w:r w:rsidRPr="00C32215">
        <w:t>This benchmark is aimed at smaller systems, with an intended scaling range of up to 10 nodes.</w:t>
      </w:r>
    </w:p>
    <w:p w14:paraId="6A5717A4" w14:textId="48409F15" w:rsidR="00E94772" w:rsidRPr="00C32215" w:rsidRDefault="00880507" w:rsidP="00831578">
      <w:pPr>
        <w:pStyle w:val="NormalPRACE"/>
        <w:rPr>
          <w:rStyle w:val="Emphasis"/>
        </w:rPr>
      </w:pPr>
      <w:r w:rsidRPr="00C32215">
        <w:rPr>
          <w:rStyle w:val="Emphasis"/>
        </w:rPr>
        <w:t>Copper Filament</w:t>
      </w:r>
    </w:p>
    <w:p w14:paraId="63F8C56B" w14:textId="5D470B76" w:rsidR="00880507" w:rsidRPr="00C32215" w:rsidRDefault="002F1DF5" w:rsidP="00880507">
      <w:pPr>
        <w:pStyle w:val="NormalPRACE"/>
      </w:pPr>
      <w:r w:rsidRPr="00C32215">
        <w:t>This test case is a</w:t>
      </w:r>
      <w:r w:rsidR="00880507" w:rsidRPr="00C32215">
        <w:t xml:space="preserve"> ground state calculation for a copper filament in vacuum. By default</w:t>
      </w:r>
      <w:r w:rsidR="00BC437B" w:rsidRPr="00C32215">
        <w:t>,</w:t>
      </w:r>
      <w:r w:rsidR="00984504" w:rsidRPr="00C32215">
        <w:t xml:space="preserve"> it</w:t>
      </w:r>
      <w:r w:rsidR="00880507" w:rsidRPr="00C32215">
        <w:t xml:space="preserve"> uses a 2x2x3 FCC lattice with 71 atoms (freely adjustable) and ScaLAPACK for parallelisation.</w:t>
      </w:r>
    </w:p>
    <w:p w14:paraId="59BA920E" w14:textId="77777777" w:rsidR="00880507" w:rsidRPr="00C32215" w:rsidRDefault="00880507" w:rsidP="00880507">
      <w:pPr>
        <w:pStyle w:val="NormalPRACE"/>
      </w:pPr>
      <w:r w:rsidRPr="00C32215">
        <w:t>This benchmark is aimed at larger systems, with an intended scaling range of up to 100 nodes. A lower limit on the number of nodes may be imposed by the amount of memory required, which can be adjusted to some extent with the run parameters (e.g. lattice size or grid spacing).</w:t>
      </w:r>
    </w:p>
    <w:p w14:paraId="680E5CAA" w14:textId="59AA1C65" w:rsidR="00E94772" w:rsidRPr="00C32215" w:rsidRDefault="00011CC2" w:rsidP="00011CC2">
      <w:pPr>
        <w:pStyle w:val="Heading3"/>
      </w:pPr>
      <w:bookmarkStart w:id="118" w:name="_Toc478378980"/>
      <w:r w:rsidRPr="00C32215">
        <w:t>GROMACS</w:t>
      </w:r>
      <w:bookmarkEnd w:id="118"/>
    </w:p>
    <w:p w14:paraId="0A05D1F5" w14:textId="77777777" w:rsidR="00E94772" w:rsidRPr="00C32215" w:rsidRDefault="00E94772" w:rsidP="00831578">
      <w:pPr>
        <w:pStyle w:val="NormalPRACE"/>
      </w:pPr>
      <w:r w:rsidRPr="00C32215">
        <w:t>GROMACS is a versatile package to perform molecular dynamics, i.e. simulate the Newtonian equations of motion for systems with hundreds to millions of particles.</w:t>
      </w:r>
    </w:p>
    <w:p w14:paraId="1C546292" w14:textId="77777777" w:rsidR="00E94772" w:rsidRPr="00C32215" w:rsidRDefault="00E94772" w:rsidP="00831578">
      <w:pPr>
        <w:pStyle w:val="NormalPRACE"/>
      </w:pPr>
      <w:r w:rsidRPr="00C32215">
        <w:t>It is primarily designed for biochemical molecules like proteins, lipids and nucleic acids that have a lot of complicated bonded interactions, but since GROMACS is extremely fast at calculating the nonbonded interactions (that usually dominate simulations) many groups are also using it for research on non-biological systems, e.g. polymers.</w:t>
      </w:r>
    </w:p>
    <w:p w14:paraId="451D4344" w14:textId="6E102D53" w:rsidR="00E94772" w:rsidRPr="00C32215" w:rsidRDefault="00E94772" w:rsidP="00831578">
      <w:pPr>
        <w:pStyle w:val="NormalPRACE"/>
      </w:pPr>
      <w:r w:rsidRPr="00C32215">
        <w:t>GROMACS supports all the usual algorithms you expect from a modern molecular dynamics implementation, and some additional features:</w:t>
      </w:r>
    </w:p>
    <w:p w14:paraId="3A419999" w14:textId="0572D66D" w:rsidR="00E94772" w:rsidRPr="00C32215" w:rsidRDefault="00E94772" w:rsidP="00831578">
      <w:pPr>
        <w:pStyle w:val="NormalPRACE"/>
      </w:pPr>
      <w:r w:rsidRPr="00C32215">
        <w:t>GROMACS provides extremely high performance compared to all other programs. A lot of algorithmic optimisations ha</w:t>
      </w:r>
      <w:r w:rsidR="00880BA0" w:rsidRPr="00C32215">
        <w:t xml:space="preserve">ve been introduced in the code; </w:t>
      </w:r>
      <w:r w:rsidRPr="00C32215">
        <w:t>for instance</w:t>
      </w:r>
      <w:r w:rsidR="00FA2F38" w:rsidRPr="00C32215">
        <w:t>,</w:t>
      </w:r>
      <w:r w:rsidRPr="00C32215">
        <w:t xml:space="preserve"> the calculation of the virial</w:t>
      </w:r>
      <w:r w:rsidR="000B23B5" w:rsidRPr="00C32215">
        <w:t xml:space="preserve"> has been extracted</w:t>
      </w:r>
      <w:r w:rsidRPr="00C32215">
        <w:t xml:space="preserve"> from the innermost loops over pairwise interactions, and we use our own software routines to calculate the inverse square root. In GROMACS 4.6</w:t>
      </w:r>
      <w:r w:rsidR="00D141E8">
        <w:t xml:space="preserve"> and up</w:t>
      </w:r>
      <w:r w:rsidRPr="00C32215">
        <w:t xml:space="preserve">, on almost all common computing platforms, the innermost loops are written in C using intrinsic functions that the compiler transforms to SIMD machine instructions, to utilise the available instruction-level parallelism. These kernels are available in </w:t>
      </w:r>
      <w:r w:rsidR="00DE22A4" w:rsidRPr="00C32215">
        <w:t>both</w:t>
      </w:r>
      <w:r w:rsidRPr="00C32215">
        <w:t xml:space="preserve"> single and double precision, and support all different kinds of SIMD support found in x86-family</w:t>
      </w:r>
      <w:r w:rsidR="00C15029">
        <w:t xml:space="preserve"> (and other)</w:t>
      </w:r>
      <w:r w:rsidRPr="00C32215">
        <w:t xml:space="preserve"> processors.</w:t>
      </w:r>
    </w:p>
    <w:p w14:paraId="01AE5DEC" w14:textId="2275C7FD" w:rsidR="00E94772" w:rsidRPr="00C32215" w:rsidRDefault="00011CC2" w:rsidP="00627CDD">
      <w:pPr>
        <w:pStyle w:val="Heading4"/>
      </w:pPr>
      <w:bookmarkStart w:id="119" w:name="_Toc478378981"/>
      <w:r w:rsidRPr="00C32215">
        <w:t xml:space="preserve">Code </w:t>
      </w:r>
      <w:r w:rsidR="00C5259D" w:rsidRPr="00C32215">
        <w:t>description</w:t>
      </w:r>
      <w:bookmarkEnd w:id="119"/>
    </w:p>
    <w:p w14:paraId="1955EA53" w14:textId="77777777" w:rsidR="00E94772" w:rsidRPr="00C32215" w:rsidRDefault="00E94772" w:rsidP="00831578">
      <w:pPr>
        <w:pStyle w:val="NormalPRACE"/>
      </w:pPr>
      <w:r w:rsidRPr="00C32215">
        <w:t>Parallelisation is achieved using combined OpenMP and MPI.</w:t>
      </w:r>
    </w:p>
    <w:p w14:paraId="15C3C4C5" w14:textId="167BC578" w:rsidR="00E94772" w:rsidRPr="00C32215" w:rsidRDefault="00E94772" w:rsidP="00831578">
      <w:pPr>
        <w:pStyle w:val="NormalPRACE"/>
      </w:pPr>
      <w:r w:rsidRPr="00C32215">
        <w:t>Offloading for accelerators is</w:t>
      </w:r>
      <w:r w:rsidR="00A35233" w:rsidRPr="00C32215">
        <w:t xml:space="preserve"> implemented through CUDA for </w:t>
      </w:r>
      <w:r w:rsidR="00C412B0" w:rsidRPr="00C32215">
        <w:t>GPU</w:t>
      </w:r>
      <w:r w:rsidRPr="00C32215">
        <w:t xml:space="preserve"> and through OpenMP for MIC (Intel Xeon Phi).</w:t>
      </w:r>
    </w:p>
    <w:p w14:paraId="1B7D0B8E" w14:textId="50BB865A" w:rsidR="00E94772" w:rsidRPr="00C32215" w:rsidRDefault="00E94772" w:rsidP="00831578">
      <w:pPr>
        <w:pStyle w:val="NormalPRACE"/>
      </w:pPr>
      <w:r w:rsidRPr="00C32215">
        <w:t>GROMACS is written in C/C++ and freely available under the GPL license.</w:t>
      </w:r>
    </w:p>
    <w:p w14:paraId="1DDEDF03" w14:textId="13D4A334" w:rsidR="00E94772" w:rsidRPr="00C32215" w:rsidRDefault="00E94772" w:rsidP="00627CDD">
      <w:pPr>
        <w:pStyle w:val="Heading4"/>
      </w:pPr>
      <w:bookmarkStart w:id="120" w:name="_Toc478378982"/>
      <w:r w:rsidRPr="00C32215">
        <w:t>Test c</w:t>
      </w:r>
      <w:r w:rsidR="00011CC2" w:rsidRPr="00C32215">
        <w:t xml:space="preserve">ases </w:t>
      </w:r>
      <w:r w:rsidR="00C5259D" w:rsidRPr="00C32215">
        <w:t>description</w:t>
      </w:r>
      <w:bookmarkEnd w:id="120"/>
    </w:p>
    <w:p w14:paraId="0A1E3495" w14:textId="1217EDEE" w:rsidR="00E94772" w:rsidRPr="00C32215" w:rsidRDefault="00011CC2" w:rsidP="00831578">
      <w:pPr>
        <w:pStyle w:val="NormalPRACE"/>
        <w:rPr>
          <w:rStyle w:val="Emphasis"/>
        </w:rPr>
      </w:pPr>
      <w:r w:rsidRPr="00C32215">
        <w:rPr>
          <w:rStyle w:val="Emphasis"/>
        </w:rPr>
        <w:t>GluCL Ion Channel</w:t>
      </w:r>
    </w:p>
    <w:p w14:paraId="43D3FE56" w14:textId="77777777" w:rsidR="00E94772" w:rsidRPr="00C32215" w:rsidRDefault="00E94772" w:rsidP="00831578">
      <w:pPr>
        <w:pStyle w:val="NormalPRACE"/>
      </w:pPr>
      <w:r w:rsidRPr="00C32215">
        <w:t xml:space="preserve">The ion channel system is the membrane protein GluCl, which is a pentameric chloride channel embedded in a lipid bilayer. The GluCl ion channel was embedded in a DOPC membrane and solvated in TIP3P water. This system contains 142k atoms, and is a quite challenging parallelisation case due to the small size. However, it is likely one of the most wanted target sizes for biomolecular simulations due to the importance of these proteins for </w:t>
      </w:r>
      <w:r w:rsidRPr="00C32215">
        <w:lastRenderedPageBreak/>
        <w:t>pharmaceutical applications. It is particularly challenging due to a highly inhomogeneous and anisotropic environment in the membrane, which poses hard challenges for load balancing with domain decomposition.</w:t>
      </w:r>
    </w:p>
    <w:p w14:paraId="66A94051" w14:textId="38514CAF" w:rsidR="00E94772" w:rsidRPr="00C32215" w:rsidRDefault="00E94772" w:rsidP="00831578">
      <w:pPr>
        <w:pStyle w:val="NormalPRACE"/>
      </w:pPr>
      <w:r w:rsidRPr="00C32215">
        <w:t>This test case was used as the “Small” test ca</w:t>
      </w:r>
      <w:r w:rsidR="00AC6C16" w:rsidRPr="00C32215">
        <w:t>se in previous 2IP and 3IP PRACE</w:t>
      </w:r>
      <w:r w:rsidRPr="00C32215">
        <w:t xml:space="preserve"> phases. It is included in the package's version 5.0 benchmark cases. It is reported to scale efficiently up to 10</w:t>
      </w:r>
      <w:r w:rsidR="009A0451" w:rsidRPr="00C32215">
        <w:t>00+ cores on x86 based systems.</w:t>
      </w:r>
    </w:p>
    <w:p w14:paraId="0615577E" w14:textId="0EA970B3" w:rsidR="00E94772" w:rsidRPr="00C32215" w:rsidRDefault="009A0451" w:rsidP="00831578">
      <w:pPr>
        <w:pStyle w:val="NormalPRACE"/>
        <w:rPr>
          <w:rStyle w:val="Emphasis"/>
        </w:rPr>
      </w:pPr>
      <w:r w:rsidRPr="00C32215">
        <w:rPr>
          <w:rStyle w:val="Emphasis"/>
        </w:rPr>
        <w:t>Lignocellulose</w:t>
      </w:r>
    </w:p>
    <w:p w14:paraId="18BDA100" w14:textId="793FB1B4" w:rsidR="00E94772" w:rsidRPr="00C32215" w:rsidRDefault="00E94772" w:rsidP="00831578">
      <w:pPr>
        <w:pStyle w:val="NormalPRACE"/>
      </w:pPr>
      <w:r w:rsidRPr="00C32215">
        <w:t>A model of cellulose and lignocellulosic biomass in an aqueous solution</w:t>
      </w:r>
      <w:r w:rsidR="00842E4F" w:rsidRPr="00C32215">
        <w:t xml:space="preserve"> </w:t>
      </w:r>
      <w:r w:rsidR="00842E4F" w:rsidRPr="00C32215">
        <w:fldChar w:fldCharType="begin"/>
      </w:r>
      <w:r w:rsidR="00842E4F" w:rsidRPr="00C32215">
        <w:instrText xml:space="preserve"> REF _Ref476989175 \r \h </w:instrText>
      </w:r>
      <w:r w:rsidR="00842E4F" w:rsidRPr="00C32215">
        <w:fldChar w:fldCharType="separate"/>
      </w:r>
      <w:r w:rsidR="0040793B">
        <w:t>[9]</w:t>
      </w:r>
      <w:r w:rsidR="00842E4F" w:rsidRPr="00C32215">
        <w:fldChar w:fldCharType="end"/>
      </w:r>
      <w:r w:rsidRPr="00C32215">
        <w:t xml:space="preserve">. This system of 3.3 million atoms is inhomogeneous. This system uses reaction-field electrostatics instead of PME and therefore scales well on x86. This test case was used as the “Large” </w:t>
      </w:r>
      <w:r w:rsidR="00806176" w:rsidRPr="00C32215">
        <w:t xml:space="preserve">test case in previous PRACE 2IP and </w:t>
      </w:r>
      <w:r w:rsidRPr="00C32215">
        <w:t>3IP projects. It is reported in previous PRACE projects to scale efficiently up to 10000+ x86 cores.</w:t>
      </w:r>
    </w:p>
    <w:p w14:paraId="5DBB023B" w14:textId="607FB544" w:rsidR="00E94772" w:rsidRPr="00C32215" w:rsidRDefault="006B2E56" w:rsidP="00831578">
      <w:pPr>
        <w:pStyle w:val="Heading3"/>
      </w:pPr>
      <w:bookmarkStart w:id="121" w:name="_Toc478378983"/>
      <w:r w:rsidRPr="00C32215">
        <w:t>NAMD</w:t>
      </w:r>
      <w:bookmarkEnd w:id="121"/>
    </w:p>
    <w:p w14:paraId="53AC4A26" w14:textId="233232DA" w:rsidR="00E94772" w:rsidRPr="00C32215" w:rsidRDefault="00E94772" w:rsidP="00831578">
      <w:pPr>
        <w:pStyle w:val="NormalPRACE"/>
      </w:pPr>
      <w:r w:rsidRPr="00C32215">
        <w:t>NAMD is a widely used molecular dynamics application designed to simulate bio-molecular systems on a wide variety of compute platforms. NAMD is developed by the “Theoretical and Computational Biophysics Group” at the University of Illinois at Urbana Champaign. In the design of NAMD particular emphasis has been placed on scalability when utilising a large number of processors. The application can read a wide variety of different file formats, for example force fields, protein structure</w:t>
      </w:r>
      <w:r w:rsidR="00615815" w:rsidRPr="00C32215">
        <w:t>s</w:t>
      </w:r>
      <w:r w:rsidRPr="00C32215">
        <w:t>, which are commonly used in bio-molecular science. A NAMD license can be applied for on the developer’s website free of charge. Once the license has been obtained, binaries for a number of platforms and the source can be downloaded from the website. Deployment areas of NAMD include pharmaceutical research by academic and industrial users. NAMD is particularly suitable when the interaction between a number of proteins or between proteins and other chemical substances is of interest. Typical examples are vaccine research and transport processes through cell membrane proteins.</w:t>
      </w:r>
    </w:p>
    <w:p w14:paraId="13A57271" w14:textId="38D64808" w:rsidR="00E94772" w:rsidRPr="00C32215" w:rsidRDefault="006D0AE9" w:rsidP="00627CDD">
      <w:pPr>
        <w:pStyle w:val="Heading4"/>
      </w:pPr>
      <w:bookmarkStart w:id="122" w:name="_Toc478378984"/>
      <w:r w:rsidRPr="00C32215">
        <w:t xml:space="preserve">Code </w:t>
      </w:r>
      <w:r w:rsidR="00C5259D" w:rsidRPr="00C32215">
        <w:t>description</w:t>
      </w:r>
      <w:bookmarkEnd w:id="122"/>
    </w:p>
    <w:p w14:paraId="4D241C56" w14:textId="3B4EAF61" w:rsidR="00E94772" w:rsidRPr="00C32215" w:rsidRDefault="00E94772" w:rsidP="00831578">
      <w:pPr>
        <w:pStyle w:val="NormalPRACE"/>
      </w:pPr>
      <w:r w:rsidRPr="00C32215">
        <w:t>NAMD is written in C++ and parallelised using Charm++ parallel objects, which are implemented on top of MPI, supporting both pure MPI and hybrid parallelisation</w:t>
      </w:r>
      <w:r w:rsidR="005B4BF3" w:rsidRPr="00C32215">
        <w:t xml:space="preserve"> </w:t>
      </w:r>
      <w:r w:rsidR="005B4BF3" w:rsidRPr="00C32215">
        <w:fldChar w:fldCharType="begin"/>
      </w:r>
      <w:r w:rsidR="005B4BF3" w:rsidRPr="00C32215">
        <w:instrText xml:space="preserve"> REF _Ref476989447 \r \h </w:instrText>
      </w:r>
      <w:r w:rsidR="005B4BF3" w:rsidRPr="00C32215">
        <w:fldChar w:fldCharType="separate"/>
      </w:r>
      <w:r w:rsidR="0040793B">
        <w:t>[10]</w:t>
      </w:r>
      <w:r w:rsidR="005B4BF3" w:rsidRPr="00C32215">
        <w:fldChar w:fldCharType="end"/>
      </w:r>
      <w:r w:rsidRPr="00C32215">
        <w:t>.</w:t>
      </w:r>
    </w:p>
    <w:p w14:paraId="0EBE5CC6" w14:textId="1AAE0452" w:rsidR="00E94772" w:rsidRPr="00C32215" w:rsidRDefault="00E94772" w:rsidP="00831578">
      <w:pPr>
        <w:pStyle w:val="NormalPRACE"/>
      </w:pPr>
      <w:r w:rsidRPr="00C32215">
        <w:t>Offloading for acceler</w:t>
      </w:r>
      <w:r w:rsidR="007F376C" w:rsidRPr="00C32215">
        <w:t>ators is implemented for both GPU</w:t>
      </w:r>
      <w:r w:rsidRPr="00C32215">
        <w:t xml:space="preserve"> and MIC (Intel Xeon Phi).</w:t>
      </w:r>
    </w:p>
    <w:p w14:paraId="37F9D73F" w14:textId="18826206" w:rsidR="00E94772" w:rsidRPr="00C32215" w:rsidRDefault="005B4BF3" w:rsidP="00627CDD">
      <w:pPr>
        <w:pStyle w:val="Heading4"/>
      </w:pPr>
      <w:bookmarkStart w:id="123" w:name="_Toc478378985"/>
      <w:r w:rsidRPr="00C32215">
        <w:t xml:space="preserve">Test cases </w:t>
      </w:r>
      <w:r w:rsidR="00C5259D" w:rsidRPr="00C32215">
        <w:t>description</w:t>
      </w:r>
      <w:bookmarkEnd w:id="123"/>
    </w:p>
    <w:p w14:paraId="0E2E6442" w14:textId="41E11149" w:rsidR="00E94772" w:rsidRPr="00C32215" w:rsidRDefault="00E94772" w:rsidP="00831578">
      <w:pPr>
        <w:pStyle w:val="NormalPRACE"/>
      </w:pPr>
      <w:r w:rsidRPr="00C32215">
        <w:t>The datasets are based on the original "Satellite Tobacco Mosaic Virus (STMV)" dataset from the official NAMD site. The memory optimised build of the package and data sets are used in benchmarking. Data are converted to the appropriate binary format used by the memory optimised build.</w:t>
      </w:r>
    </w:p>
    <w:p w14:paraId="24C8F4AC" w14:textId="4C71FD94" w:rsidR="00E94772" w:rsidRPr="00C32215" w:rsidRDefault="00885839" w:rsidP="00831578">
      <w:pPr>
        <w:pStyle w:val="NormalPRACE"/>
        <w:rPr>
          <w:rStyle w:val="Emphasis"/>
        </w:rPr>
      </w:pPr>
      <w:r w:rsidRPr="00C32215">
        <w:rPr>
          <w:rStyle w:val="Emphasis"/>
        </w:rPr>
        <w:t>STMV.1M</w:t>
      </w:r>
    </w:p>
    <w:p w14:paraId="1C52FDCF" w14:textId="4C19F15B" w:rsidR="00E94772" w:rsidRPr="00C32215" w:rsidRDefault="00E94772" w:rsidP="00831578">
      <w:pPr>
        <w:pStyle w:val="NormalPRACE"/>
      </w:pPr>
      <w:r w:rsidRPr="00C32215">
        <w:t>This is the original STMV dataset from the official NAMD site. The system contains roughly 1 million atoms. This data set scales efficiently up to 1000+ x86 Ivy Bridge cores.</w:t>
      </w:r>
    </w:p>
    <w:p w14:paraId="36DFAEDD" w14:textId="4B6428A8" w:rsidR="00E94772" w:rsidRPr="00C32215" w:rsidRDefault="00885839" w:rsidP="00831578">
      <w:pPr>
        <w:pStyle w:val="NormalPRACE"/>
        <w:rPr>
          <w:rStyle w:val="Emphasis"/>
        </w:rPr>
      </w:pPr>
      <w:r w:rsidRPr="00C32215">
        <w:rPr>
          <w:rStyle w:val="Emphasis"/>
        </w:rPr>
        <w:t>STMV.8M</w:t>
      </w:r>
    </w:p>
    <w:p w14:paraId="57430376" w14:textId="258822B0" w:rsidR="00E94772" w:rsidRDefault="00E94772" w:rsidP="00831578">
      <w:pPr>
        <w:pStyle w:val="NormalPRACE"/>
      </w:pPr>
      <w:r w:rsidRPr="00C32215">
        <w:t xml:space="preserve">This is a 2x2x2 replication of the original STMV dataset from </w:t>
      </w:r>
      <w:r w:rsidR="002B4116" w:rsidRPr="00C32215">
        <w:t xml:space="preserve">the </w:t>
      </w:r>
      <w:r w:rsidRPr="00C32215">
        <w:t>official NAMD site. The system contains roughly 8 million atoms. This data set scales efficiently up to 6000 x86 Ivy Bridge cores.</w:t>
      </w:r>
    </w:p>
    <w:p w14:paraId="21214F76" w14:textId="7FED8735" w:rsidR="00F420FC" w:rsidRDefault="00F420FC" w:rsidP="00F420FC">
      <w:pPr>
        <w:pStyle w:val="NormalPRACE"/>
      </w:pPr>
      <w:r>
        <w:lastRenderedPageBreak/>
        <w:t>STMV.</w:t>
      </w:r>
      <w:r w:rsidR="00D03668">
        <w:t>2</w:t>
      </w:r>
      <w:r>
        <w:t>8M</w:t>
      </w:r>
    </w:p>
    <w:p w14:paraId="15F22827" w14:textId="5C5D070A" w:rsidR="00F420FC" w:rsidRDefault="00D03668" w:rsidP="00F420FC">
      <w:pPr>
        <w:pStyle w:val="NormalPRACE"/>
      </w:pPr>
      <w:r>
        <w:t>This is a 3x3x3</w:t>
      </w:r>
      <w:r w:rsidR="00F420FC">
        <w:t xml:space="preserve"> replication of the original STMV dataset from the official NAMD site. The system contains roughly </w:t>
      </w:r>
      <w:r>
        <w:t>2</w:t>
      </w:r>
      <w:r w:rsidR="00F420FC">
        <w:t xml:space="preserve">8 million atoms. This data set </w:t>
      </w:r>
      <w:r w:rsidR="007141CF">
        <w:t xml:space="preserve">also </w:t>
      </w:r>
      <w:r w:rsidR="00F420FC">
        <w:t>scales efficiently up to 6000 x86 Ivy Bridge cores.</w:t>
      </w:r>
    </w:p>
    <w:p w14:paraId="6EF2A162" w14:textId="77777777" w:rsidR="00F420FC" w:rsidRPr="00C32215" w:rsidRDefault="00F420FC" w:rsidP="00831578">
      <w:pPr>
        <w:pStyle w:val="NormalPRACE"/>
      </w:pPr>
    </w:p>
    <w:p w14:paraId="40E8AFAB" w14:textId="286D805A" w:rsidR="00E94772" w:rsidRPr="00C32215" w:rsidRDefault="00885839" w:rsidP="00885839">
      <w:pPr>
        <w:pStyle w:val="Heading3"/>
      </w:pPr>
      <w:bookmarkStart w:id="124" w:name="_Toc478378986"/>
      <w:r w:rsidRPr="00C32215">
        <w:t>PFARM</w:t>
      </w:r>
      <w:bookmarkEnd w:id="124"/>
    </w:p>
    <w:p w14:paraId="7C03ADB2" w14:textId="0BE1D7E3" w:rsidR="00E94772" w:rsidRPr="00C32215" w:rsidRDefault="00E94772" w:rsidP="00831578">
      <w:pPr>
        <w:pStyle w:val="NormalPRACE"/>
      </w:pPr>
      <w:r w:rsidRPr="00C32215">
        <w:t>PFARM is part of a suite of programs based on the ‘R-matrix’ ab-initio approach to the varitional solution of the many-electron Schrödinger equation for electron-atom and electron-ion scattering. The package has been used to calculate electron collision data for astrophysical applications (such as: the interstellar medium, planetary atmospheres) with, for example, various ions of Fe and Ni and neutral O, plus other applications such as data for plasma modelling and fusion reactor impurities. The code has recently been adapted to form a compatible interface with the UKRmol suite of codes for electron (positron) molecule collisions thus enabling large-scale parallel ‘outer-region’ calculations for molecular systems as well as atomic systems.</w:t>
      </w:r>
    </w:p>
    <w:p w14:paraId="342B7D53" w14:textId="0B7599D5" w:rsidR="00E94772" w:rsidRPr="00C32215" w:rsidRDefault="00885839" w:rsidP="00627CDD">
      <w:pPr>
        <w:pStyle w:val="Heading4"/>
      </w:pPr>
      <w:bookmarkStart w:id="125" w:name="_Toc478378987"/>
      <w:r w:rsidRPr="00C32215">
        <w:t xml:space="preserve">Code </w:t>
      </w:r>
      <w:r w:rsidR="00C5259D" w:rsidRPr="00C32215">
        <w:t>description</w:t>
      </w:r>
      <w:bookmarkEnd w:id="125"/>
    </w:p>
    <w:p w14:paraId="091F4684" w14:textId="503B1F1E" w:rsidR="00E94772" w:rsidRPr="00C32215" w:rsidRDefault="00E94772" w:rsidP="00831578">
      <w:pPr>
        <w:pStyle w:val="NormalPRACE"/>
      </w:pPr>
      <w:r w:rsidRPr="00C32215">
        <w:t>In order to enable efficient computation, the external region calculation takes place in two distinct stages, named EXDIG and EXAS, with intermediate files linking the two. EXDIG is dominated by the assembly of sector Hamiltonian matrices and their subsequent eigensolutions. EXAS uses a combined functional/domain decomposition approach where good load-balancing is essential to maintain efficient parallel performance. Each of the main stages in the calculation is written in Fortran 2003 (or Fortran 2003-compliant Fortran 95), is parallelised using MPI and is designed to take advantage of highly optimised, numerical library routines. Hybrid MPI / OpenMP parallelisation has also been introduced into the code via shared memory enabled numerical library kernels.</w:t>
      </w:r>
    </w:p>
    <w:p w14:paraId="45255314" w14:textId="69DC6685" w:rsidR="00E94772" w:rsidRPr="00C32215" w:rsidRDefault="00E94772" w:rsidP="00831578">
      <w:pPr>
        <w:pStyle w:val="NormalPRACE"/>
      </w:pPr>
      <w:r w:rsidRPr="00C32215">
        <w:t>Accelerator-based implementations have been implemented for both EXDIG and EXAS. EXAS uses offloading via MAGMA (or MKL) for sector Hamiltonian diagonali</w:t>
      </w:r>
      <w:r w:rsidR="009714FB" w:rsidRPr="00C32215">
        <w:t xml:space="preserve">sations on Intel Xeon Phi and </w:t>
      </w:r>
      <w:r w:rsidRPr="00C32215">
        <w:t xml:space="preserve">GPU accelerators. EXDIG uses combined MPI and OpenMP to distribute the scattering energy calculations on </w:t>
      </w:r>
      <w:r w:rsidR="00943C48" w:rsidRPr="00C32215">
        <w:t>CPU</w:t>
      </w:r>
      <w:r w:rsidRPr="00C32215">
        <w:t xml:space="preserve"> efficiently both across and within Intel Xeon Phi </w:t>
      </w:r>
      <w:r w:rsidR="00D24251" w:rsidRPr="00C32215">
        <w:t>co-processors</w:t>
      </w:r>
      <w:r w:rsidRPr="00C32215">
        <w:t>.</w:t>
      </w:r>
    </w:p>
    <w:p w14:paraId="43F0F790" w14:textId="6AB8F053" w:rsidR="00E94772" w:rsidRPr="00C32215" w:rsidRDefault="00885839" w:rsidP="00627CDD">
      <w:pPr>
        <w:pStyle w:val="Heading4"/>
      </w:pPr>
      <w:bookmarkStart w:id="126" w:name="_Toc478378988"/>
      <w:r w:rsidRPr="00C32215">
        <w:t xml:space="preserve">Test cases </w:t>
      </w:r>
      <w:r w:rsidR="00C5259D" w:rsidRPr="00C32215">
        <w:t>description</w:t>
      </w:r>
      <w:bookmarkEnd w:id="126"/>
    </w:p>
    <w:p w14:paraId="0E562C3A" w14:textId="77777777" w:rsidR="00E94772" w:rsidRPr="00C32215" w:rsidRDefault="00E94772" w:rsidP="00831578">
      <w:pPr>
        <w:pStyle w:val="NormalPRACE"/>
      </w:pPr>
      <w:r w:rsidRPr="00C32215">
        <w:t>External region R-matrix propagations take place over the outer partition of configuration space, including the region where long-range potentials remain important. The radius of this region is determined from the user input and the program decides upon the best strategy for dividing this space into multiple sub-regions (or sectors). Generally, a choice of larger sector lengths requires the application of larger numbers of basis functions (and therefore larger Hamiltonian matrices) in order to maintain accuracy across the sector and vice-versa. Memory limits on the target hardware may determine the final preferred configuration for each test case.</w:t>
      </w:r>
    </w:p>
    <w:p w14:paraId="543C9D03" w14:textId="01A81B55" w:rsidR="00E94772" w:rsidRPr="00C32215" w:rsidRDefault="006E37DD" w:rsidP="00831578">
      <w:pPr>
        <w:pStyle w:val="NormalPRACE"/>
        <w:rPr>
          <w:rStyle w:val="Emphasis"/>
        </w:rPr>
      </w:pPr>
      <w:r>
        <w:rPr>
          <w:rStyle w:val="Emphasis"/>
        </w:rPr>
        <w:t xml:space="preserve">Iron, </w:t>
      </w:r>
      <w:r w:rsidR="00885839" w:rsidRPr="00C32215">
        <w:rPr>
          <w:rStyle w:val="Emphasis"/>
        </w:rPr>
        <w:t>FeIII</w:t>
      </w:r>
    </w:p>
    <w:p w14:paraId="082F9E7F" w14:textId="77777777" w:rsidR="006E37DD" w:rsidRDefault="006E37DD" w:rsidP="00831578">
      <w:pPr>
        <w:pStyle w:val="NormalPRACE"/>
      </w:pPr>
      <w:r w:rsidRPr="006E37DD">
        <w:t xml:space="preserve">This is an electron-ion scattering case with 1181 channels. Hamiltonian assembly in the coarse region applies 10 Legendre functions leading to Hamiltonian matrix diagonalisations of order 11810. In the ‘fine energy region’ up to 30 Legendre functions may be applied </w:t>
      </w:r>
      <w:r w:rsidRPr="006E37DD">
        <w:lastRenderedPageBreak/>
        <w:t xml:space="preserve">leading to Hamiltonian matrices of up to order 35430. The number of sector calculations is likely to range from about 15 to over 30 depending on the user specifications. Several thousand scattering energies are used in the calculation. </w:t>
      </w:r>
    </w:p>
    <w:p w14:paraId="75BA2852" w14:textId="292D3AA3" w:rsidR="00E94772" w:rsidRPr="00C32215" w:rsidRDefault="00E94772" w:rsidP="00831578">
      <w:pPr>
        <w:pStyle w:val="NormalPRACE"/>
        <w:rPr>
          <w:rStyle w:val="Emphasis"/>
        </w:rPr>
      </w:pPr>
      <w:r w:rsidRPr="00C32215">
        <w:rPr>
          <w:rStyle w:val="Emphasis"/>
        </w:rPr>
        <w:t>Metha</w:t>
      </w:r>
      <w:r w:rsidR="00885839" w:rsidRPr="00C32215">
        <w:rPr>
          <w:rStyle w:val="Emphasis"/>
        </w:rPr>
        <w:t>ne</w:t>
      </w:r>
      <w:r w:rsidR="006E37DD">
        <w:rPr>
          <w:rStyle w:val="Emphasis"/>
        </w:rPr>
        <w:t>, CH4</w:t>
      </w:r>
    </w:p>
    <w:p w14:paraId="3E054D4B" w14:textId="04F59ADC" w:rsidR="006E37DD" w:rsidRDefault="006E37DD" w:rsidP="006E37DD">
      <w:pPr>
        <w:pStyle w:val="NormalPRACE"/>
      </w:pPr>
      <w:r>
        <w:t>The dataset is an electron-molecule calculation with 1361 channels. Hamiltonian dimensions are therefore estimated between 13610 and ~40000.  A process in the code which splits the constituent channels according to spin can be used to approximately halve the Hamiltonian size (whilst doubling the overall number of Hamiltonian matrices). As eigensolvers generally require O(N3) operations, spin splitting leads to a saving in both memory requirements and operation count. The final radius of the external region required is relatively long, leading to more numerous sectors calculations (estimated to between 20 and 30). The calculation will require many thousands of scattering energies.</w:t>
      </w:r>
    </w:p>
    <w:p w14:paraId="51B13941" w14:textId="5746F364" w:rsidR="00E94772" w:rsidRDefault="006E37DD" w:rsidP="00831578">
      <w:pPr>
        <w:pStyle w:val="NormalPRACE"/>
      </w:pPr>
      <w:r>
        <w:t xml:space="preserve">In the current model, parallelism in EXDIG is limited to the number of sector calculations, i.e a maximum of around 30 accelerator nodes. </w:t>
      </w:r>
    </w:p>
    <w:p w14:paraId="4B7747A3" w14:textId="55632FF9" w:rsidR="006E37DD" w:rsidRPr="00C32215" w:rsidRDefault="006E37DD" w:rsidP="00831578">
      <w:pPr>
        <w:pStyle w:val="NormalPRACE"/>
      </w:pPr>
      <w:r w:rsidRPr="006E37DD">
        <w:t>Methane is a relatively new dataset which has not been calculated on novel technology platforms at the very large-scale to date, so this is somewhat a step into the unknown. We are also somewhat reliant on collaborative partners that are not associated with PRACE for continuing to develop and fine tune the accelerator-based EXAS program for this proposed work. Access to suitable hardware with throughput suited to development cycles is also a necessity if suitable progress is to be ensured.</w:t>
      </w:r>
    </w:p>
    <w:p w14:paraId="52D4A353" w14:textId="2BC21B3C" w:rsidR="00E94772" w:rsidRPr="00C32215" w:rsidRDefault="00885839" w:rsidP="00831578">
      <w:pPr>
        <w:pStyle w:val="Heading3"/>
      </w:pPr>
      <w:bookmarkStart w:id="127" w:name="_Toc478378989"/>
      <w:r w:rsidRPr="00C32215">
        <w:t>QCD</w:t>
      </w:r>
      <w:bookmarkEnd w:id="127"/>
    </w:p>
    <w:p w14:paraId="56B71F9E" w14:textId="509B8598" w:rsidR="00E94772" w:rsidRPr="00C32215" w:rsidRDefault="00E94772" w:rsidP="00831578">
      <w:pPr>
        <w:pStyle w:val="NormalPRACE"/>
      </w:pPr>
      <w:r w:rsidRPr="00C32215">
        <w:t>Matter consists of atoms, which in turn consist of nuclei and electrons. The nuclei consist of neutrons and protons, which comprise quarks bound together by gluons.</w:t>
      </w:r>
    </w:p>
    <w:p w14:paraId="4C5FD436" w14:textId="7960E5EB" w:rsidR="00E94772" w:rsidRPr="00C32215" w:rsidRDefault="00E94772" w:rsidP="00831578">
      <w:pPr>
        <w:pStyle w:val="NormalPRACE"/>
      </w:pPr>
      <w:r w:rsidRPr="00C32215">
        <w:t>The theory of how quarks and gluons interact to form nucleons and other elementary particles is called Quantum Chromo Dynamics (QCD). For most problems of interest, it is not possible to solve QCD analytically, and instead numerical simulations must be performed. Such “Lattice QCD” calculations are very computationally intensive, and occupy a significant percentage of all HPC resources worldwide.</w:t>
      </w:r>
    </w:p>
    <w:p w14:paraId="74D53C65" w14:textId="290E24EA" w:rsidR="00E94772" w:rsidRPr="00C32215" w:rsidRDefault="00885839" w:rsidP="00627CDD">
      <w:pPr>
        <w:pStyle w:val="Heading4"/>
      </w:pPr>
      <w:bookmarkStart w:id="128" w:name="_Toc478378990"/>
      <w:r w:rsidRPr="00C32215">
        <w:t xml:space="preserve">Code </w:t>
      </w:r>
      <w:r w:rsidR="00C5259D" w:rsidRPr="00C32215">
        <w:t>description</w:t>
      </w:r>
      <w:bookmarkEnd w:id="128"/>
    </w:p>
    <w:p w14:paraId="2BE73A09" w14:textId="42662090" w:rsidR="006836FD" w:rsidRPr="00C32215" w:rsidRDefault="006836FD" w:rsidP="006836FD">
      <w:pPr>
        <w:pStyle w:val="NormalPRACE"/>
      </w:pPr>
      <w:r w:rsidRPr="00C32215">
        <w:t>The QCD benc</w:t>
      </w:r>
      <w:r w:rsidR="008A239E" w:rsidRPr="00C32215">
        <w:t>hmark benefits of two different</w:t>
      </w:r>
      <w:r w:rsidRPr="00C32215">
        <w:t xml:space="preserve"> implementation</w:t>
      </w:r>
      <w:r w:rsidR="008A239E" w:rsidRPr="00C32215">
        <w:t>s</w:t>
      </w:r>
      <w:r w:rsidRPr="00C32215">
        <w:t xml:space="preserve"> described below.</w:t>
      </w:r>
    </w:p>
    <w:p w14:paraId="32C2CA3D" w14:textId="45D1F1C3" w:rsidR="006836FD" w:rsidRPr="00C32215" w:rsidRDefault="006836FD" w:rsidP="006836FD">
      <w:pPr>
        <w:pStyle w:val="NormalPRACE"/>
        <w:rPr>
          <w:rStyle w:val="Emphasis"/>
        </w:rPr>
      </w:pPr>
      <w:r w:rsidRPr="00C32215">
        <w:rPr>
          <w:rStyle w:val="Emphasis"/>
        </w:rPr>
        <w:t>First implementation</w:t>
      </w:r>
    </w:p>
    <w:p w14:paraId="4485295F" w14:textId="2C004EAB" w:rsidR="006836FD" w:rsidRPr="00C32215" w:rsidRDefault="006836FD" w:rsidP="006836FD">
      <w:pPr>
        <w:pStyle w:val="NormalPRACE"/>
      </w:pPr>
      <w:r w:rsidRPr="00C32215">
        <w:t xml:space="preserve">The MILC code is a freely-available suite for performing Lattice QCD simulations, developed over many years by a collaboration of researchers </w:t>
      </w:r>
      <w:r w:rsidR="00AB6FBD" w:rsidRPr="00C32215">
        <w:fldChar w:fldCharType="begin"/>
      </w:r>
      <w:r w:rsidR="00AB6FBD" w:rsidRPr="00C32215">
        <w:instrText xml:space="preserve"> REF _Ref477371577 \r \h </w:instrText>
      </w:r>
      <w:r w:rsidR="00AB6FBD" w:rsidRPr="00C32215">
        <w:fldChar w:fldCharType="separate"/>
      </w:r>
      <w:r w:rsidR="0040793B">
        <w:t>[15]</w:t>
      </w:r>
      <w:r w:rsidR="00AB6FBD" w:rsidRPr="00C32215">
        <w:fldChar w:fldCharType="end"/>
      </w:r>
      <w:r w:rsidR="00AB6FBD" w:rsidRPr="00C32215">
        <w:t>.</w:t>
      </w:r>
    </w:p>
    <w:p w14:paraId="4EE3791B" w14:textId="46F680CF" w:rsidR="006836FD" w:rsidRPr="00C32215" w:rsidRDefault="006836FD" w:rsidP="00831578">
      <w:pPr>
        <w:pStyle w:val="NormalPRACE"/>
      </w:pPr>
      <w:r w:rsidRPr="00C32215">
        <w:t xml:space="preserve">The benchmark used here is derived from the MILC code (v6), and consists of a full conjugate gradient solution using Wilson fermions. The benchmark is consistent with “QCD kernel E” in the full UAEBS, and has been adapted so that it can efficiently use accelerators as well as traditional </w:t>
      </w:r>
      <w:r w:rsidR="00943C48" w:rsidRPr="00C32215">
        <w:t>CPU</w:t>
      </w:r>
      <w:r w:rsidRPr="00C32215">
        <w:t>.</w:t>
      </w:r>
    </w:p>
    <w:p w14:paraId="0D9BEAF2" w14:textId="7A632298" w:rsidR="00E94772" w:rsidRPr="00C32215" w:rsidRDefault="00E94772" w:rsidP="00831578">
      <w:pPr>
        <w:pStyle w:val="NormalPRACE"/>
      </w:pPr>
      <w:r w:rsidRPr="00C32215">
        <w:t>The implementation for accelerators has been achieved using the “targetDP” programming model</w:t>
      </w:r>
      <w:r w:rsidR="00943C48" w:rsidRPr="00C32215">
        <w:t xml:space="preserve"> </w:t>
      </w:r>
      <w:r w:rsidR="00943C48" w:rsidRPr="00C32215">
        <w:fldChar w:fldCharType="begin"/>
      </w:r>
      <w:r w:rsidR="00943C48" w:rsidRPr="00C32215">
        <w:instrText xml:space="preserve"> REF _Ref477371673 \r \h </w:instrText>
      </w:r>
      <w:r w:rsidR="00943C48" w:rsidRPr="00C32215">
        <w:fldChar w:fldCharType="separate"/>
      </w:r>
      <w:r w:rsidR="0040793B">
        <w:t>[16]</w:t>
      </w:r>
      <w:r w:rsidR="00943C48" w:rsidRPr="00C32215">
        <w:fldChar w:fldCharType="end"/>
      </w:r>
      <w:r w:rsidRPr="00C32215">
        <w:t>, a lightweight abstraction layer designed to allow the same application source code to be able to target mul</w:t>
      </w:r>
      <w:r w:rsidR="007545D3" w:rsidRPr="00C32215">
        <w:t>tiple architectures, e.g. NVIDIA</w:t>
      </w:r>
      <w:r w:rsidR="00C412B0" w:rsidRPr="00C32215">
        <w:t xml:space="preserve"> GPU</w:t>
      </w:r>
      <w:r w:rsidRPr="00C32215">
        <w:t xml:space="preserve"> and multicore/manycore </w:t>
      </w:r>
      <w:r w:rsidR="00943C48" w:rsidRPr="00C32215">
        <w:t>CPU</w:t>
      </w:r>
      <w:r w:rsidRPr="00C32215">
        <w:t xml:space="preserve">, in a performance portable manner. The targetDP syntax maps, at compile time, to either </w:t>
      </w:r>
      <w:r w:rsidR="007545D3" w:rsidRPr="00C32215">
        <w:t>NVIDIA</w:t>
      </w:r>
      <w:r w:rsidR="00C412B0" w:rsidRPr="00C32215">
        <w:t xml:space="preserve"> CUDA (for execution on GPU</w:t>
      </w:r>
      <w:r w:rsidRPr="00C32215">
        <w:t xml:space="preserve">) or OpenMP+vectorisation (for implementation on </w:t>
      </w:r>
      <w:r w:rsidRPr="00C32215">
        <w:lastRenderedPageBreak/>
        <w:t xml:space="preserve">multi/manycore </w:t>
      </w:r>
      <w:r w:rsidR="00943C48" w:rsidRPr="00C32215">
        <w:t>CPU</w:t>
      </w:r>
      <w:r w:rsidRPr="00C32215">
        <w:t xml:space="preserve"> including Intel Xeon Phi). The base language of the benchmark is C and MPI is used for node-level parallelism.</w:t>
      </w:r>
    </w:p>
    <w:p w14:paraId="22349737" w14:textId="5699D67F" w:rsidR="006836FD" w:rsidRPr="00C32215" w:rsidRDefault="006836FD" w:rsidP="00831578">
      <w:pPr>
        <w:pStyle w:val="NormalPRACE"/>
        <w:rPr>
          <w:rStyle w:val="Emphasis"/>
        </w:rPr>
      </w:pPr>
      <w:r w:rsidRPr="00C32215">
        <w:rPr>
          <w:rStyle w:val="Emphasis"/>
        </w:rPr>
        <w:t>Second implementation</w:t>
      </w:r>
    </w:p>
    <w:p w14:paraId="32F8F1D9" w14:textId="612B9E83" w:rsidR="006836FD" w:rsidRPr="00C32215" w:rsidRDefault="006836FD" w:rsidP="006836FD">
      <w:pPr>
        <w:pStyle w:val="NormalPRACE"/>
      </w:pPr>
      <w:r w:rsidRPr="00C32215">
        <w:t>The QCD Accelerator Benchmark suite Part 2 consists of two kernels, the QUDA</w:t>
      </w:r>
      <w:r w:rsidR="00A6710B" w:rsidRPr="00C32215">
        <w:t xml:space="preserve"> </w:t>
      </w:r>
      <w:r w:rsidR="00A6710B" w:rsidRPr="00C32215">
        <w:fldChar w:fldCharType="begin"/>
      </w:r>
      <w:r w:rsidR="00A6710B" w:rsidRPr="00C32215">
        <w:instrText xml:space="preserve"> REF _Ref477103549 \r \h </w:instrText>
      </w:r>
      <w:r w:rsidR="00A6710B" w:rsidRPr="00C32215">
        <w:fldChar w:fldCharType="separate"/>
      </w:r>
      <w:r w:rsidR="0040793B">
        <w:t>[12]</w:t>
      </w:r>
      <w:r w:rsidR="00A6710B" w:rsidRPr="00C32215">
        <w:fldChar w:fldCharType="end"/>
      </w:r>
      <w:r w:rsidRPr="00C32215">
        <w:t xml:space="preserve"> and the QPhix</w:t>
      </w:r>
      <w:r w:rsidR="00A6710B" w:rsidRPr="00C32215">
        <w:t xml:space="preserve"> </w:t>
      </w:r>
      <w:r w:rsidR="00A6710B" w:rsidRPr="00C32215">
        <w:fldChar w:fldCharType="begin"/>
      </w:r>
      <w:r w:rsidR="00A6710B" w:rsidRPr="00C32215">
        <w:instrText xml:space="preserve"> REF _Ref477103568 \r \h </w:instrText>
      </w:r>
      <w:r w:rsidR="00A6710B" w:rsidRPr="00C32215">
        <w:fldChar w:fldCharType="separate"/>
      </w:r>
      <w:r w:rsidR="0040793B">
        <w:t>[13]</w:t>
      </w:r>
      <w:r w:rsidR="00A6710B" w:rsidRPr="00C32215">
        <w:fldChar w:fldCharType="end"/>
      </w:r>
      <w:r w:rsidRPr="00C32215">
        <w:t xml:space="preserve"> library. The library QUDA is based on CUDA and opt</w:t>
      </w:r>
      <w:r w:rsidR="00C412B0" w:rsidRPr="00C32215">
        <w:t>imize for running on NVIDIA GPU</w:t>
      </w:r>
      <w:r w:rsidR="00196C80" w:rsidRPr="00C32215">
        <w:t xml:space="preserve"> </w:t>
      </w:r>
      <w:r w:rsidR="00AB4B3F" w:rsidRPr="00C32215">
        <w:fldChar w:fldCharType="begin"/>
      </w:r>
      <w:r w:rsidR="00AB4B3F" w:rsidRPr="00C32215">
        <w:instrText xml:space="preserve"> REF _Ref477371810 \r \h </w:instrText>
      </w:r>
      <w:r w:rsidR="00AB4B3F" w:rsidRPr="00C32215">
        <w:fldChar w:fldCharType="separate"/>
      </w:r>
      <w:r w:rsidR="0040793B">
        <w:t>[17]</w:t>
      </w:r>
      <w:r w:rsidR="00AB4B3F" w:rsidRPr="00C32215">
        <w:fldChar w:fldCharType="end"/>
      </w:r>
      <w:r w:rsidRPr="00C32215">
        <w:t xml:space="preserve">. </w:t>
      </w:r>
      <w:r w:rsidR="00906047" w:rsidRPr="00906047">
        <w:t xml:space="preserve">The QPhix library consists of routines which are optimize to use INTEL intrinsic functions of multiple vector length, including optimized routines for KNC and KNL's </w:t>
      </w:r>
      <w:r w:rsidR="002D4724" w:rsidRPr="00C32215">
        <w:fldChar w:fldCharType="begin"/>
      </w:r>
      <w:r w:rsidR="002D4724" w:rsidRPr="00C32215">
        <w:instrText xml:space="preserve"> REF _Ref477371895 \r \h </w:instrText>
      </w:r>
      <w:r w:rsidR="002D4724" w:rsidRPr="00C32215">
        <w:fldChar w:fldCharType="separate"/>
      </w:r>
      <w:r w:rsidR="0040793B">
        <w:t>[18]</w:t>
      </w:r>
      <w:r w:rsidR="002D4724" w:rsidRPr="00C32215">
        <w:fldChar w:fldCharType="end"/>
      </w:r>
      <w:r w:rsidRPr="00C32215">
        <w:t>.</w:t>
      </w:r>
      <w:r w:rsidR="006C6463">
        <w:t xml:space="preserve"> </w:t>
      </w:r>
      <w:r w:rsidR="006C6463" w:rsidRPr="006C6463">
        <w:t>In both QUDA and QPhix, the benchmark kernel uses the conjugate gradient solvers implemented within the libraries.</w:t>
      </w:r>
    </w:p>
    <w:p w14:paraId="31910D19" w14:textId="5BDEFB63" w:rsidR="00E94772" w:rsidRPr="00C32215" w:rsidRDefault="00885839" w:rsidP="00627CDD">
      <w:pPr>
        <w:pStyle w:val="Heading4"/>
      </w:pPr>
      <w:bookmarkStart w:id="129" w:name="_Toc478378991"/>
      <w:r w:rsidRPr="00C32215">
        <w:t xml:space="preserve">Test cases </w:t>
      </w:r>
      <w:r w:rsidR="00C5259D" w:rsidRPr="00C32215">
        <w:t>description</w:t>
      </w:r>
      <w:bookmarkEnd w:id="129"/>
    </w:p>
    <w:p w14:paraId="31AA9FE2" w14:textId="5B00DF9C" w:rsidR="00E94772" w:rsidRPr="00C32215" w:rsidRDefault="00E94772" w:rsidP="00831578">
      <w:pPr>
        <w:pStyle w:val="NormalPRACE"/>
      </w:pPr>
      <w:r w:rsidRPr="00C32215">
        <w:t>Lattice QCD involves discretisation of space-time into a lattice of points, where the extent of the lattice in each of the 3 spatial and 1 temporal dimension</w:t>
      </w:r>
      <w:r w:rsidR="00306422" w:rsidRPr="00C32215">
        <w:t>s</w:t>
      </w:r>
      <w:r w:rsidRPr="00C32215">
        <w:t xml:space="preserve"> can be chosen. This means that the benchmark is very flexible, where the size of the lattice can be varied with the size of the computing system in use (weak scaling) or can be fixed (strong scaling). For testing on a single node, then 64x64x32x8 is a reasonable size, since this fits on a single Intel Xeon Phi or a single GPU. For larger numbers of nodes, the lattice extents can be increased accordingly, keeping the geometric shape roughly similar.</w:t>
      </w:r>
      <w:r w:rsidR="00D6425F">
        <w:t xml:space="preserve"> </w:t>
      </w:r>
      <w:r w:rsidR="00D6425F" w:rsidRPr="00D6425F">
        <w:t>Test cases for the second implementation are given by a strong-scaling mode with a lattice size of 32x32x32x96 and 64x64x64x128 and a weak scaling mode with a local lattice size of 48x48x48x24.</w:t>
      </w:r>
    </w:p>
    <w:p w14:paraId="7EBF02F9" w14:textId="7C40819B" w:rsidR="00E94772" w:rsidRPr="00C32215" w:rsidRDefault="00885839" w:rsidP="00831578">
      <w:pPr>
        <w:pStyle w:val="Heading3"/>
      </w:pPr>
      <w:bookmarkStart w:id="130" w:name="_Toc478378992"/>
      <w:r w:rsidRPr="00C32215">
        <w:t>Quantum Espresso</w:t>
      </w:r>
      <w:bookmarkEnd w:id="130"/>
    </w:p>
    <w:p w14:paraId="00E20BB6" w14:textId="77777777" w:rsidR="00E94772" w:rsidRPr="00C32215" w:rsidRDefault="00E94772" w:rsidP="00831578">
      <w:pPr>
        <w:pStyle w:val="NormalPRACE"/>
      </w:pPr>
      <w:r w:rsidRPr="00C32215">
        <w:t xml:space="preserve">QUANTUM ESPRESSO is an integrated suite of computer codes for electronic-structure calculations and materials modelling, based on density-functional theory, plane waves, and pseudopotentials (norm-conserving, ultrasoft, and projector-augmented wave). QUANTUM ESPRESSO stands for </w:t>
      </w:r>
      <w:r w:rsidRPr="00C32215">
        <w:rPr>
          <w:rStyle w:val="Emphasis"/>
        </w:rPr>
        <w:t>opEn Source Package for Research in Electronic Structure, Simulation, and Optimisation</w:t>
      </w:r>
      <w:r w:rsidRPr="00C32215">
        <w:t>. It is freely available to researchers around the world under the terms of the GNU General Public License. QUANTUM ESPRESSO builds upon newly restructured electronic-structure codes that have been developed and tested by some of the original authors of novel electronic-structure algorithms and applied in the last twenty years by some of the leading materials modelling groups worldwide. Innovation and efficiency are still its main focus, with special attention paid to massively parallel architectures, and a great effort being devoted to user friendliness. QUANTUM ESPRESSO is evolving towards a distribution of independent and inter-operable codes in the spirit of an open-source project, where researchers active in the field of electronic-structure calculations are encouraged to participate in the project by contributing their own codes or by implementing their own ideas into existing codes.</w:t>
      </w:r>
    </w:p>
    <w:p w14:paraId="44A9512B" w14:textId="2441697F" w:rsidR="00E94772" w:rsidRPr="00C32215" w:rsidRDefault="00E94772" w:rsidP="00831578">
      <w:pPr>
        <w:pStyle w:val="NormalPRACE"/>
      </w:pPr>
      <w:r w:rsidRPr="00C32215">
        <w:t>QUANTUM ESPRESSO is written mostly in Fortran90, and parallelised using MPI and OpenMP and is released under a GPL license.</w:t>
      </w:r>
    </w:p>
    <w:p w14:paraId="28E622AF" w14:textId="1DBBBABD" w:rsidR="00E94772" w:rsidRPr="00C32215" w:rsidRDefault="00E6146F" w:rsidP="00627CDD">
      <w:pPr>
        <w:pStyle w:val="Heading4"/>
      </w:pPr>
      <w:bookmarkStart w:id="131" w:name="_Toc478378993"/>
      <w:r w:rsidRPr="00C32215">
        <w:t xml:space="preserve">Code </w:t>
      </w:r>
      <w:r w:rsidR="00C5259D" w:rsidRPr="00C32215">
        <w:t>description</w:t>
      </w:r>
      <w:bookmarkEnd w:id="131"/>
    </w:p>
    <w:p w14:paraId="25F6F82D" w14:textId="10D86834" w:rsidR="00E94772" w:rsidRPr="00C32215" w:rsidRDefault="00E94772" w:rsidP="00831578">
      <w:pPr>
        <w:pStyle w:val="NormalPRACE"/>
      </w:pPr>
      <w:r w:rsidRPr="00C32215">
        <w:t xml:space="preserve">During 2011 a GPU-enabled version of Quantum ESPRESSO was publicly released. The code is currently developed and maintained by Filippo Spiga at the High Performance Computing Service - University of Cambridge (United Kingdom) and Ivan Girotto at the International Centre for Theoretical Physics (Italy). The initial work has been supported by the EC-funded PRACE and a SFI (Science Foundation Ireland, grant 08/HEC/I1450). At the </w:t>
      </w:r>
      <w:r w:rsidRPr="00C32215">
        <w:lastRenderedPageBreak/>
        <w:t>time of writing, the project is self-sustained thanks to the dedication of the peop</w:t>
      </w:r>
      <w:r w:rsidR="005006AA" w:rsidRPr="00C32215">
        <w:t>le involved and thanks to NVIDIA</w:t>
      </w:r>
      <w:r w:rsidRPr="00C32215">
        <w:t xml:space="preserve"> support in providing hardware and expertise in GPU programming.</w:t>
      </w:r>
    </w:p>
    <w:p w14:paraId="00B28D71" w14:textId="67880164" w:rsidR="00E94772" w:rsidRPr="00C32215" w:rsidRDefault="00E94772" w:rsidP="00831578">
      <w:pPr>
        <w:pStyle w:val="NormalPRACE"/>
      </w:pPr>
      <w:r w:rsidRPr="00C32215">
        <w:t xml:space="preserve">The current public version of QE-GPU is 14.10.0 as it is the last version maintained as plug-in working on all QE 5.x versions. QE-GPU utilised phiGEMM (external) for CPU+GPU GEMM computation, MAGMA (external) to accelerate eigen-solvers and explicit CUDA kernel to accelerate compute-intensive routines. FFT capabilities on GPU are available only for serial computation due to the hard challenges posed in managing accelerators in the parallel distributed 3D-FFT portion of the code where communication is </w:t>
      </w:r>
      <w:r w:rsidR="009D08F5" w:rsidRPr="00C32215">
        <w:t xml:space="preserve">the dominant element that limits </w:t>
      </w:r>
      <w:r w:rsidRPr="00C32215">
        <w:t>excellent scalability beyond hundreds of MPI ranks.</w:t>
      </w:r>
    </w:p>
    <w:p w14:paraId="68FBE117" w14:textId="6551DF09" w:rsidR="00E94772" w:rsidRPr="00C32215" w:rsidRDefault="008C4394" w:rsidP="00831578">
      <w:pPr>
        <w:pStyle w:val="NormalPRACE"/>
      </w:pPr>
      <w:r w:rsidRPr="00C32215">
        <w:t>A version for Intel Xeon Phi</w:t>
      </w:r>
      <w:r w:rsidR="00E94772" w:rsidRPr="00C32215">
        <w:t xml:space="preserve"> (MIC) accelerators is not currently available.</w:t>
      </w:r>
    </w:p>
    <w:p w14:paraId="73A5008B" w14:textId="0C78A432" w:rsidR="00E94772" w:rsidRPr="00C32215" w:rsidRDefault="00A55C01" w:rsidP="00627CDD">
      <w:pPr>
        <w:pStyle w:val="Heading4"/>
      </w:pPr>
      <w:bookmarkStart w:id="132" w:name="_Toc478378994"/>
      <w:r w:rsidRPr="00C32215">
        <w:t xml:space="preserve">Test cases </w:t>
      </w:r>
      <w:r w:rsidR="00C5259D" w:rsidRPr="00C32215">
        <w:t>description</w:t>
      </w:r>
      <w:bookmarkEnd w:id="132"/>
    </w:p>
    <w:p w14:paraId="1C12BC0D" w14:textId="6CAA04C3" w:rsidR="00E94772" w:rsidRPr="00C32215" w:rsidRDefault="00A55C01" w:rsidP="00831578">
      <w:pPr>
        <w:pStyle w:val="NormalPRACE"/>
        <w:rPr>
          <w:rStyle w:val="Emphasis"/>
        </w:rPr>
      </w:pPr>
      <w:r w:rsidRPr="00C32215">
        <w:rPr>
          <w:rStyle w:val="Emphasis"/>
        </w:rPr>
        <w:t>PW-IRMOF_M11</w:t>
      </w:r>
    </w:p>
    <w:p w14:paraId="6BB9FC2A" w14:textId="6BFB6615" w:rsidR="00E94772" w:rsidRPr="00C32215" w:rsidRDefault="00E94772" w:rsidP="00831578">
      <w:pPr>
        <w:pStyle w:val="NormalPRACE"/>
      </w:pPr>
      <w:r w:rsidRPr="00C32215">
        <w:t xml:space="preserve">Full SCF calculation of a Zn-based isoreticular metal–organic framework (total 130 atoms) over 1 K point.  Benchmarks run in 2012 demonstrated speedups due </w:t>
      </w:r>
      <w:r w:rsidR="00C412B0" w:rsidRPr="00C32215">
        <w:t>to GPU</w:t>
      </w:r>
      <w:r w:rsidR="005006AA" w:rsidRPr="00C32215">
        <w:t xml:space="preserve"> (NVIDIA </w:t>
      </w:r>
      <w:r w:rsidR="00192A03" w:rsidRPr="00C32215">
        <w:t>K20s,</w:t>
      </w:r>
      <w:r w:rsidRPr="00C32215">
        <w:t xml:space="preserve"> with respect to non-accelerated nodes) in the range 1.37 – 1.87, according to node count (maximum number of accelerators=8). Runs with current hardware technology and an updated version of the code are expected to exhibit higher speedups (probably 2-3x) and scale up to a couple hundred nodes.</w:t>
      </w:r>
    </w:p>
    <w:p w14:paraId="590BD1D7" w14:textId="2EC4B28A" w:rsidR="00E94772" w:rsidRPr="00C32215" w:rsidRDefault="004D0F01" w:rsidP="00831578">
      <w:pPr>
        <w:pStyle w:val="NormalPRACE"/>
        <w:rPr>
          <w:rStyle w:val="Emphasis"/>
        </w:rPr>
      </w:pPr>
      <w:r w:rsidRPr="00C32215">
        <w:rPr>
          <w:rStyle w:val="Emphasis"/>
        </w:rPr>
        <w:t>PW-SiGe432</w:t>
      </w:r>
    </w:p>
    <w:p w14:paraId="3E9BD0B9" w14:textId="295AED00" w:rsidR="00E94772" w:rsidRPr="00C32215" w:rsidRDefault="00E94772" w:rsidP="00831578">
      <w:pPr>
        <w:pStyle w:val="NormalPRACE"/>
      </w:pPr>
      <w:r w:rsidRPr="00C32215">
        <w:t>This is a SCF calculation of a Silicon-Germanium crystal with 430 atoms. Being a fairly large system</w:t>
      </w:r>
      <w:r w:rsidR="00F30A9E" w:rsidRPr="00C32215">
        <w:t>,</w:t>
      </w:r>
      <w:r w:rsidRPr="00C32215">
        <w:t xml:space="preserve"> parallel scalability up to several hundred, perhaps a 1000 nodes is expected, with accelerate</w:t>
      </w:r>
      <w:r w:rsidR="00735E99" w:rsidRPr="00C32215">
        <w:t>d speed-ups likely to be of 2-3x</w:t>
      </w:r>
      <w:r w:rsidRPr="00C32215">
        <w:t>.</w:t>
      </w:r>
    </w:p>
    <w:p w14:paraId="7AA321B2" w14:textId="341C7E2D" w:rsidR="00E94772" w:rsidRPr="00C32215" w:rsidRDefault="00D5656F" w:rsidP="004D0F01">
      <w:pPr>
        <w:pStyle w:val="Heading3"/>
      </w:pPr>
      <w:bookmarkStart w:id="133" w:name="_Toc478378995"/>
      <w:r w:rsidRPr="00C32215">
        <w:t>Synthetic benchmarks –</w:t>
      </w:r>
      <w:r w:rsidR="004D0F01" w:rsidRPr="00C32215">
        <w:t xml:space="preserve"> SHOC</w:t>
      </w:r>
      <w:bookmarkEnd w:id="133"/>
    </w:p>
    <w:p w14:paraId="6644A72F" w14:textId="438EC99D" w:rsidR="00E94772" w:rsidRPr="00C32215" w:rsidRDefault="00E94772" w:rsidP="00831578">
      <w:pPr>
        <w:pStyle w:val="NormalPRACE"/>
      </w:pPr>
      <w:r w:rsidRPr="00C32215">
        <w:t>The Accelerator Benchmark Suite will also include a series of synthetic benchmarks. For this purpose, we choose the Scalable HeterOgeneous Computing (SHOC) benchmark suite, augmented with a series of benchmark examples developed internally. SHOC is a collection of benchmark programs testing the performance and stability of systems using computing devices with non-traditional architectures for general purpose computing. Its initial foc</w:t>
      </w:r>
      <w:r w:rsidR="00C412B0" w:rsidRPr="00C32215">
        <w:t>us is on systems containing GPU</w:t>
      </w:r>
      <w:r w:rsidRPr="00C32215">
        <w:t xml:space="preserve"> and multi-core processors, and on the OpenCL programming standard, but CUDA and OpenACC versions were added. Moreover, a subset of the benchmarks is optimised for the Intel Xeon Phi coprocessor. SHOC can be used on clusters as well as individual hosts.</w:t>
      </w:r>
    </w:p>
    <w:p w14:paraId="7B1782CB" w14:textId="3D665D5E" w:rsidR="00E94772" w:rsidRDefault="00E94772" w:rsidP="00831578">
      <w:pPr>
        <w:pStyle w:val="NormalPRACE"/>
      </w:pPr>
      <w:r w:rsidRPr="00C32215">
        <w:t xml:space="preserve">The SHOC benchmark suite currently contains benchmark programs categorised </w:t>
      </w:r>
      <w:r w:rsidR="00586450" w:rsidRPr="00C32215">
        <w:t xml:space="preserve">by </w:t>
      </w:r>
      <w:r w:rsidRPr="00C32215">
        <w:t>complexity.  Some measure low-level 'feeds and speeds' behaviour (Level 0), some measure the performance of a higher-level operation such as a Fast Fourier Transform (FFT) (Level 1), and the others measure real applicati</w:t>
      </w:r>
      <w:r w:rsidR="002B2F8B" w:rsidRPr="00C32215">
        <w:t>on kernels (Level 2).</w:t>
      </w:r>
    </w:p>
    <w:p w14:paraId="74AE5AE9" w14:textId="00A9030B" w:rsidR="0083137A" w:rsidRPr="00C32215" w:rsidRDefault="00874F10" w:rsidP="00831578">
      <w:pPr>
        <w:pStyle w:val="NormalPRACE"/>
      </w:pPr>
      <w:r w:rsidRPr="00874F10">
        <w:t xml:space="preserve">The SHOC benchmark suite has been selected to evaluate the performance of accelerators on synthetic benchmarks, mostly because SHOC provides CUDA/OpenCL/Offload/OpenACC variants of the benchmarks. This allowed us to evaluate NVIDIA </w:t>
      </w:r>
      <w:r w:rsidR="00FB0C9E">
        <w:t>GPU</w:t>
      </w:r>
      <w:r w:rsidRPr="00874F10">
        <w:t xml:space="preserve"> (with CUDA/OpenCL/OpenACC), Intel Xeon Phi KNC (with both Offload and OpenCL), but also Intel host </w:t>
      </w:r>
      <w:r w:rsidR="00FB0C9E">
        <w:t>CPU</w:t>
      </w:r>
      <w:r w:rsidRPr="00874F10">
        <w:t xml:space="preserve"> (with OpenCL/OpenACC). However, on the latest Xeon Phi processor (codenamed KNL) none of these 4 models is supported. Thus, benchmarks on the KNL architecture can not be run at this point, and there aren't any news of Intel supporting OpenCL on the KNL. However, there is work in progress on the PGI compiler to support the KNL as a </w:t>
      </w:r>
      <w:r w:rsidRPr="00874F10">
        <w:lastRenderedPageBreak/>
        <w:t>target. This support will be added during 2017. This will allow us to compile and run the OpenACC benchmarks for the KNL. Alternatively, the OpenACC benchmarks will be ported to OpenMP and executed on the KNL.</w:t>
      </w:r>
    </w:p>
    <w:p w14:paraId="6C0898D9" w14:textId="5A51652F" w:rsidR="00E94772" w:rsidRPr="00C32215" w:rsidRDefault="004D0F01" w:rsidP="00627CDD">
      <w:pPr>
        <w:pStyle w:val="Heading4"/>
      </w:pPr>
      <w:bookmarkStart w:id="134" w:name="_Toc478378996"/>
      <w:r w:rsidRPr="00C32215">
        <w:t xml:space="preserve">Code </w:t>
      </w:r>
      <w:r w:rsidR="00C5259D" w:rsidRPr="00C32215">
        <w:t>description</w:t>
      </w:r>
      <w:bookmarkEnd w:id="134"/>
    </w:p>
    <w:p w14:paraId="4BEB9B05" w14:textId="40E0D3DE" w:rsidR="00E94772" w:rsidRPr="00C32215" w:rsidRDefault="00E94772" w:rsidP="00831578">
      <w:pPr>
        <w:pStyle w:val="NormalPRACE"/>
      </w:pPr>
      <w:r w:rsidRPr="00C32215">
        <w:t>All benchmarks are MPI-enabled. Some will report aggregate metrics over all MPI ranks, others will only perform work for specific rank</w:t>
      </w:r>
      <w:r w:rsidR="00FC5554" w:rsidRPr="00C32215">
        <w:t>s</w:t>
      </w:r>
      <w:r w:rsidRPr="00C32215">
        <w:t>.</w:t>
      </w:r>
    </w:p>
    <w:p w14:paraId="24697B87" w14:textId="743B443E" w:rsidR="00E94772" w:rsidRPr="00C32215" w:rsidRDefault="00E94772" w:rsidP="00831578">
      <w:pPr>
        <w:pStyle w:val="NormalPRACE"/>
      </w:pPr>
      <w:r w:rsidRPr="00C32215">
        <w:t>Offloading for accelerators is implemente</w:t>
      </w:r>
      <w:r w:rsidR="00502EBD" w:rsidRPr="00C32215">
        <w:t>d through CUDA and OpenCL</w:t>
      </w:r>
      <w:r w:rsidR="008130F8" w:rsidRPr="00C32215">
        <w:t xml:space="preserve"> for </w:t>
      </w:r>
      <w:r w:rsidR="00D34623" w:rsidRPr="00C32215">
        <w:t>GPU</w:t>
      </w:r>
      <w:r w:rsidRPr="00C32215">
        <w:t xml:space="preserve"> and through OpenMP for MIC (Intel Xeon Phi). For selected benchmarks OpenACC imp</w:t>
      </w:r>
      <w:r w:rsidR="008130F8" w:rsidRPr="00C32215">
        <w:t xml:space="preserve">lementations are provided for </w:t>
      </w:r>
      <w:r w:rsidR="00D34623" w:rsidRPr="00C32215">
        <w:t>GPU</w:t>
      </w:r>
      <w:r w:rsidRPr="00C32215">
        <w:t>. Multi-node parallelisation is achieved using MPI.</w:t>
      </w:r>
    </w:p>
    <w:p w14:paraId="7DB4A861" w14:textId="26A94AA5" w:rsidR="00E94772" w:rsidRPr="00C32215" w:rsidRDefault="00E94772" w:rsidP="00831578">
      <w:pPr>
        <w:pStyle w:val="NormalPRACE"/>
      </w:pPr>
      <w:r w:rsidRPr="00C32215">
        <w:t>SHOC is written in C++ and is o</w:t>
      </w:r>
      <w:r w:rsidR="004D0F01" w:rsidRPr="00C32215">
        <w:t>pen-source and freely available</w:t>
      </w:r>
      <w:r w:rsidRPr="00C32215">
        <w:t>.</w:t>
      </w:r>
    </w:p>
    <w:p w14:paraId="16AC963D" w14:textId="2550450D" w:rsidR="00E94772" w:rsidRPr="00C32215" w:rsidRDefault="00E94772" w:rsidP="00627CDD">
      <w:pPr>
        <w:pStyle w:val="Heading4"/>
      </w:pPr>
      <w:bookmarkStart w:id="135" w:name="_Toc478378997"/>
      <w:r w:rsidRPr="00C32215">
        <w:t xml:space="preserve">Test cases </w:t>
      </w:r>
      <w:r w:rsidR="002C231C" w:rsidRPr="00C32215">
        <w:t>description</w:t>
      </w:r>
      <w:bookmarkEnd w:id="135"/>
    </w:p>
    <w:p w14:paraId="760C6585" w14:textId="77777777" w:rsidR="00E94772" w:rsidRPr="00C32215" w:rsidRDefault="00E94772" w:rsidP="00831578">
      <w:pPr>
        <w:pStyle w:val="NormalPRACE"/>
      </w:pPr>
      <w:r w:rsidRPr="00C32215">
        <w:t>The benchmarks contained in SHOC currently feature 4 different sizes for increasingly large systems. The size convention is as follows:</w:t>
      </w:r>
    </w:p>
    <w:p w14:paraId="632E1B19" w14:textId="69BBDED4" w:rsidR="00C300CC" w:rsidRPr="00C32215" w:rsidRDefault="00943C48" w:rsidP="00831578">
      <w:pPr>
        <w:pStyle w:val="NormalPRACE"/>
        <w:numPr>
          <w:ilvl w:val="0"/>
          <w:numId w:val="14"/>
        </w:numPr>
      </w:pPr>
      <w:r w:rsidRPr="00C32215">
        <w:t>CPU</w:t>
      </w:r>
      <w:r w:rsidR="00E94772" w:rsidRPr="00C32215">
        <w:t xml:space="preserve"> / debugging</w:t>
      </w:r>
    </w:p>
    <w:p w14:paraId="682CF8D1" w14:textId="48CA43B2" w:rsidR="00C300CC" w:rsidRPr="00C32215" w:rsidRDefault="00C412B0" w:rsidP="00831578">
      <w:pPr>
        <w:pStyle w:val="NormalPRACE"/>
        <w:numPr>
          <w:ilvl w:val="0"/>
          <w:numId w:val="14"/>
        </w:numPr>
      </w:pPr>
      <w:r w:rsidRPr="00C32215">
        <w:t>Mobile/integrated GPU</w:t>
      </w:r>
    </w:p>
    <w:p w14:paraId="4FF320BD" w14:textId="4D915071" w:rsidR="00C300CC" w:rsidRPr="00C32215" w:rsidRDefault="00C412B0" w:rsidP="00831578">
      <w:pPr>
        <w:pStyle w:val="NormalPRACE"/>
        <w:numPr>
          <w:ilvl w:val="0"/>
          <w:numId w:val="14"/>
        </w:numPr>
      </w:pPr>
      <w:r w:rsidRPr="00C32215">
        <w:t>Discrete GPU</w:t>
      </w:r>
      <w:r w:rsidR="00E94772" w:rsidRPr="00C32215">
        <w:t xml:space="preserve"> (e.g. GeForce or Radeon series)</w:t>
      </w:r>
    </w:p>
    <w:p w14:paraId="48BCF97A" w14:textId="3E5A25B3" w:rsidR="00E94772" w:rsidRPr="00C32215" w:rsidRDefault="00C412B0" w:rsidP="00831578">
      <w:pPr>
        <w:pStyle w:val="NormalPRACE"/>
        <w:numPr>
          <w:ilvl w:val="0"/>
          <w:numId w:val="14"/>
        </w:numPr>
      </w:pPr>
      <w:r w:rsidRPr="00C32215">
        <w:t>HPC-focused or large memory GPU</w:t>
      </w:r>
      <w:r w:rsidR="00E94772" w:rsidRPr="00C32215">
        <w:t xml:space="preserve"> (e.g. Tesla or Firestream Series)</w:t>
      </w:r>
    </w:p>
    <w:p w14:paraId="7DA83A49" w14:textId="6E3E2209" w:rsidR="00E94772" w:rsidRPr="00C32215" w:rsidRDefault="00E94772" w:rsidP="00831578">
      <w:pPr>
        <w:pStyle w:val="NormalPRACE"/>
      </w:pPr>
      <w:r w:rsidRPr="00C32215">
        <w:t xml:space="preserve">In order to go even larger </w:t>
      </w:r>
      <w:r w:rsidR="007D5B2B" w:rsidRPr="00C32215">
        <w:t>scale,</w:t>
      </w:r>
      <w:r w:rsidRPr="00C32215">
        <w:t xml:space="preserve"> we plan to add a 5th level for massive supercomputers.</w:t>
      </w:r>
    </w:p>
    <w:p w14:paraId="39D0F563" w14:textId="3D9E9CE4" w:rsidR="00E94772" w:rsidRPr="00C32215" w:rsidRDefault="00C300CC" w:rsidP="00C300CC">
      <w:pPr>
        <w:pStyle w:val="Heading3"/>
      </w:pPr>
      <w:bookmarkStart w:id="136" w:name="_Toc478378998"/>
      <w:r w:rsidRPr="00C32215">
        <w:t>SPECFEM3D</w:t>
      </w:r>
      <w:bookmarkEnd w:id="136"/>
    </w:p>
    <w:p w14:paraId="02068477" w14:textId="2DB83BBC" w:rsidR="00E94772" w:rsidRPr="00C32215" w:rsidRDefault="00E94772" w:rsidP="00831578">
      <w:pPr>
        <w:pStyle w:val="NormalPRACE"/>
      </w:pPr>
      <w:r w:rsidRPr="00C32215">
        <w:t>The software package SPECFEM3D simulates three-dimensional global and regional seismic wave propagation based upon the spectral-elem</w:t>
      </w:r>
      <w:r w:rsidR="00C300CC" w:rsidRPr="00C32215">
        <w:t>ent method (SEM). All SPECFEM3D</w:t>
      </w:r>
      <w:r w:rsidRPr="00C32215">
        <w:t>_GLOBE software is written in Fortran90 with full portability in mind, and conforms strictly to the Fortran95 standard. It uses no obsolete or obsolescent features of Fortran77. The package uses parallel programming based upon the Message Passing Interface (MPI).</w:t>
      </w:r>
    </w:p>
    <w:p w14:paraId="5F268741" w14:textId="0FD85D2A" w:rsidR="00E94772" w:rsidRPr="00C32215" w:rsidRDefault="00E94772" w:rsidP="00831578">
      <w:pPr>
        <w:pStyle w:val="NormalPRACE"/>
      </w:pPr>
      <w:r w:rsidRPr="00C32215">
        <w:t>The SEM was originally developed in computational fluid dynamics and has been successfully adapted to address problems in seismic wave propagation. It is a continuous Galerkin technique, which can easily be made discontinuous; it is then close to a particular case of the discontinuous Galerkin technique, with optimised efficiency because of its tensorised basis functions. In particular, it can accurately handle very distorted mesh elements. It has very good accuracy and convergence properties. The spectral element approach admits spectral rates of convergence and allows exploiting hp-convergence schemes. It is also very well suited to parallel implementation on very large supercomputers as well as on clusters of GPU accelerating graphics cards. Tensor products inside each element can be optimised to reach very high efficiency, and mesh point and element numbering can be optimised to reduce processor cache misses and improve cache reuse. The SEM can also handle triangular (in 2D) or tetrahedral (3D) elements as well as mixed meshes, although with increased cost and reduced accuracy in these elements, as in the discontinuous Galerkin method.</w:t>
      </w:r>
    </w:p>
    <w:p w14:paraId="30FABC06" w14:textId="51B5CB5A" w:rsidR="00E94772" w:rsidRPr="00C32215" w:rsidRDefault="00E94772" w:rsidP="00831578">
      <w:pPr>
        <w:pStyle w:val="NormalPRACE"/>
      </w:pPr>
      <w:r w:rsidRPr="00C32215">
        <w:t xml:space="preserve">In many geological models in the context of seismic wave propagation studies (except for instance for fault dynamic rupture studies, in which very high frequencies of supershear </w:t>
      </w:r>
      <w:r w:rsidRPr="00C32215">
        <w:lastRenderedPageBreak/>
        <w:t>rupture nee</w:t>
      </w:r>
      <w:r w:rsidR="00BD710E" w:rsidRPr="00C32215">
        <w:t>d to be modelled near the fault)</w:t>
      </w:r>
      <w:r w:rsidRPr="00C32215">
        <w:t xml:space="preserve"> a continuous formulation is sufficient because material property contrasts are not drastic and thus conforming mesh doubling bricks can efficiently handle mesh size variations. This is particularly true at the scale of the full earth. Effects due to lateral variations in compressional-wave speed, shear-wave speed, density, a 3D crustal model, ellipticity, topography and bathyletry, the oceans, rotation, and self-gravitation are included. The package can accommodate full 21-parameter anisotropy as well as lateral variations in attenuation. Adjoint capabilities and finite-frequency kernel simulations are also included.</w:t>
      </w:r>
    </w:p>
    <w:p w14:paraId="1E0BFDDC" w14:textId="515F9C79" w:rsidR="00E94772" w:rsidRPr="00C32215" w:rsidRDefault="00C300CC" w:rsidP="00627CDD">
      <w:pPr>
        <w:pStyle w:val="Heading4"/>
      </w:pPr>
      <w:bookmarkStart w:id="137" w:name="_Toc478378999"/>
      <w:r w:rsidRPr="00C32215">
        <w:t>Test cases definition</w:t>
      </w:r>
      <w:bookmarkEnd w:id="137"/>
    </w:p>
    <w:p w14:paraId="33CAB9C2" w14:textId="7BDFFC98" w:rsidR="00CF0F2E" w:rsidRPr="00C32215" w:rsidRDefault="000B1A06" w:rsidP="00CF0F2E">
      <w:pPr>
        <w:pStyle w:val="NormalPRACE"/>
      </w:pPr>
      <w:r w:rsidRPr="00C32215">
        <w:t>Both test cases will use the same</w:t>
      </w:r>
      <w:r w:rsidR="00AF7070" w:rsidRPr="00C32215">
        <w:t xml:space="preserve"> input data. A 3D shear-wave speed model (S362ANI) will be used to </w:t>
      </w:r>
      <w:r w:rsidR="00CF0F2E" w:rsidRPr="00C32215">
        <w:t>benchmark the code.</w:t>
      </w:r>
    </w:p>
    <w:p w14:paraId="5AEA4DE0" w14:textId="46E2E2DE" w:rsidR="00E6332B" w:rsidRPr="00C32215" w:rsidRDefault="00E6332B" w:rsidP="00CF0F2E">
      <w:pPr>
        <w:pStyle w:val="NormalPRACE"/>
      </w:pPr>
      <w:r w:rsidRPr="00C32215">
        <w:t xml:space="preserve">Here </w:t>
      </w:r>
      <w:r w:rsidR="00EC621E" w:rsidRPr="00C32215">
        <w:t>is</w:t>
      </w:r>
      <w:r w:rsidRPr="00C32215">
        <w:t xml:space="preserve"> an explanation of the simulation parameters that wil</w:t>
      </w:r>
      <w:r w:rsidR="00070C05" w:rsidRPr="00C32215">
        <w:t>l be used to size the test case:</w:t>
      </w:r>
    </w:p>
    <w:p w14:paraId="1B6CA587" w14:textId="0C6E6EED" w:rsidR="00070C05" w:rsidRPr="00C32215" w:rsidRDefault="00070C05" w:rsidP="00070C05">
      <w:pPr>
        <w:pStyle w:val="NormalPRACE"/>
        <w:numPr>
          <w:ilvl w:val="0"/>
          <w:numId w:val="17"/>
        </w:numPr>
      </w:pPr>
      <w:r w:rsidRPr="00C32215">
        <w:rPr>
          <w:rStyle w:val="Emphasis"/>
        </w:rPr>
        <w:t>NCHUNKS,</w:t>
      </w:r>
      <w:r w:rsidRPr="00C32215">
        <w:t xml:space="preserve"> number of face of the cubed sphere included in the simulation (will be always 6)</w:t>
      </w:r>
    </w:p>
    <w:p w14:paraId="239CE84B" w14:textId="0E8654D0" w:rsidR="00FD3424" w:rsidRPr="00C32215" w:rsidRDefault="00070C05" w:rsidP="00FD3424">
      <w:pPr>
        <w:pStyle w:val="NormalPRACE"/>
        <w:numPr>
          <w:ilvl w:val="0"/>
          <w:numId w:val="17"/>
        </w:numPr>
      </w:pPr>
      <w:r w:rsidRPr="00C32215">
        <w:rPr>
          <w:rStyle w:val="Emphasis"/>
        </w:rPr>
        <w:t>NPROC</w:t>
      </w:r>
      <w:r w:rsidR="00236B47" w:rsidRPr="00C32215">
        <w:rPr>
          <w:rStyle w:val="Emphasis"/>
        </w:rPr>
        <w:t>_XI</w:t>
      </w:r>
      <w:r w:rsidRPr="00C32215">
        <w:t>, number of slice along one chunk of the cubed sphere</w:t>
      </w:r>
      <w:r w:rsidR="002B60CA" w:rsidRPr="00C32215">
        <w:t xml:space="preserve"> (will represents also the number of processors used for 1 chunk</w:t>
      </w:r>
    </w:p>
    <w:p w14:paraId="0E7294AC" w14:textId="3129AD46" w:rsidR="00FD3424" w:rsidRPr="00C32215" w:rsidRDefault="00FD3424" w:rsidP="00FD3424">
      <w:pPr>
        <w:pStyle w:val="NormalPRACE"/>
        <w:numPr>
          <w:ilvl w:val="0"/>
          <w:numId w:val="17"/>
        </w:numPr>
      </w:pPr>
      <w:r w:rsidRPr="00C32215">
        <w:rPr>
          <w:rStyle w:val="Emphasis"/>
        </w:rPr>
        <w:t>NEX_XI</w:t>
      </w:r>
      <w:r w:rsidRPr="00C32215">
        <w:t>, number of spectral elements along one side of a chunk.</w:t>
      </w:r>
    </w:p>
    <w:p w14:paraId="35491397" w14:textId="7706EB02" w:rsidR="00137C52" w:rsidRPr="00C32215" w:rsidRDefault="00137C52" w:rsidP="00FD3424">
      <w:pPr>
        <w:pStyle w:val="NormalPRACE"/>
        <w:numPr>
          <w:ilvl w:val="0"/>
          <w:numId w:val="17"/>
        </w:numPr>
      </w:pPr>
      <w:r w:rsidRPr="00C32215">
        <w:rPr>
          <w:rStyle w:val="Emphasis"/>
        </w:rPr>
        <w:t>RECORD_LENGHT_IN_MINUTES,</w:t>
      </w:r>
      <w:r w:rsidRPr="00C32215">
        <w:t xml:space="preserve"> length of the simulated seismograms.</w:t>
      </w:r>
      <w:r w:rsidR="00236B47" w:rsidRPr="00C32215">
        <w:t xml:space="preserve"> The time of the simulation should vary linearly with t</w:t>
      </w:r>
      <w:r w:rsidRPr="00C32215">
        <w:t>his parameter</w:t>
      </w:r>
      <w:r w:rsidR="00236B47" w:rsidRPr="00C32215">
        <w:t>.</w:t>
      </w:r>
    </w:p>
    <w:p w14:paraId="5AE798D8" w14:textId="77777777" w:rsidR="00CF0F2E" w:rsidRPr="00C32215" w:rsidRDefault="00CF0F2E" w:rsidP="00CF0F2E">
      <w:pPr>
        <w:pStyle w:val="NormalPRACE"/>
        <w:rPr>
          <w:rStyle w:val="Emphasis"/>
        </w:rPr>
      </w:pPr>
      <w:r w:rsidRPr="00C32215">
        <w:rPr>
          <w:rStyle w:val="Emphasis"/>
        </w:rPr>
        <w:t>S</w:t>
      </w:r>
      <w:r w:rsidR="00B15119" w:rsidRPr="00C32215">
        <w:rPr>
          <w:rStyle w:val="Emphasis"/>
        </w:rPr>
        <w:t xml:space="preserve">mall test case </w:t>
      </w:r>
    </w:p>
    <w:p w14:paraId="66B6CFF0" w14:textId="77777777" w:rsidR="00CF0F2E" w:rsidRPr="00C32215" w:rsidRDefault="00CF0F2E" w:rsidP="00CF0F2E">
      <w:pPr>
        <w:pStyle w:val="NormalPRACE"/>
      </w:pPr>
      <w:r w:rsidRPr="00C32215">
        <w:t xml:space="preserve">It </w:t>
      </w:r>
      <w:r w:rsidR="00B15119" w:rsidRPr="00C32215">
        <w:t>runs with 24</w:t>
      </w:r>
      <w:r w:rsidR="00E94772" w:rsidRPr="00C32215">
        <w:t xml:space="preserve"> MPI tasks</w:t>
      </w:r>
      <w:r w:rsidR="00B15119" w:rsidRPr="00C32215">
        <w:t xml:space="preserve"> and has the following</w:t>
      </w:r>
      <w:r w:rsidRPr="00C32215">
        <w:t xml:space="preserve"> mesh</w:t>
      </w:r>
      <w:r w:rsidR="00B15119" w:rsidRPr="00C32215">
        <w:t xml:space="preserve"> characteristics: </w:t>
      </w:r>
    </w:p>
    <w:p w14:paraId="3490F250" w14:textId="77777777" w:rsidR="00236B47" w:rsidRPr="00C32215" w:rsidRDefault="00236B47" w:rsidP="00CF0F2E">
      <w:pPr>
        <w:pStyle w:val="NormalPRACE"/>
        <w:numPr>
          <w:ilvl w:val="0"/>
          <w:numId w:val="16"/>
        </w:numPr>
      </w:pPr>
      <w:r w:rsidRPr="00C32215">
        <w:t>NCHU</w:t>
      </w:r>
      <w:r w:rsidR="00B15119" w:rsidRPr="00C32215">
        <w:t>CK</w:t>
      </w:r>
      <w:r w:rsidRPr="00C32215">
        <w:t>S</w:t>
      </w:r>
      <w:r w:rsidR="00B15119" w:rsidRPr="00C32215">
        <w:t>=6</w:t>
      </w:r>
    </w:p>
    <w:p w14:paraId="1642374E" w14:textId="52705D91" w:rsidR="00236B47" w:rsidRPr="00C32215" w:rsidRDefault="00236B47" w:rsidP="00CF0F2E">
      <w:pPr>
        <w:pStyle w:val="NormalPRACE"/>
        <w:numPr>
          <w:ilvl w:val="0"/>
          <w:numId w:val="16"/>
        </w:numPr>
      </w:pPr>
      <w:r w:rsidRPr="00C32215">
        <w:t>NPROC_XI=2</w:t>
      </w:r>
    </w:p>
    <w:p w14:paraId="7868F6B0" w14:textId="5048A8F3" w:rsidR="00236B47" w:rsidRPr="00C32215" w:rsidRDefault="00236B47" w:rsidP="00CF0F2E">
      <w:pPr>
        <w:pStyle w:val="NormalPRACE"/>
        <w:numPr>
          <w:ilvl w:val="0"/>
          <w:numId w:val="16"/>
        </w:numPr>
      </w:pPr>
      <w:r w:rsidRPr="00C32215">
        <w:t xml:space="preserve">NEX_XI </w:t>
      </w:r>
      <w:r w:rsidR="00B15119" w:rsidRPr="00C32215">
        <w:t xml:space="preserve">=80 </w:t>
      </w:r>
    </w:p>
    <w:p w14:paraId="5C8C08F2" w14:textId="77777777" w:rsidR="00236B47" w:rsidRPr="00C32215" w:rsidRDefault="00236B47" w:rsidP="00CF0F2E">
      <w:pPr>
        <w:pStyle w:val="NormalPRACE"/>
        <w:numPr>
          <w:ilvl w:val="0"/>
          <w:numId w:val="16"/>
        </w:numPr>
      </w:pPr>
      <w:r w:rsidRPr="00C32215">
        <w:t xml:space="preserve">RECORD_LENGHT_IN_MINUTES </w:t>
      </w:r>
      <w:r w:rsidR="00B15119" w:rsidRPr="00C32215">
        <w:t>=2.0</w:t>
      </w:r>
    </w:p>
    <w:p w14:paraId="402354B6" w14:textId="5D4DBF86" w:rsidR="00236B47" w:rsidRPr="00C32215" w:rsidRDefault="00236B47" w:rsidP="00236B47">
      <w:pPr>
        <w:pStyle w:val="NormalPRACE"/>
        <w:rPr>
          <w:rStyle w:val="Emphasis"/>
        </w:rPr>
      </w:pPr>
      <w:r w:rsidRPr="00C32215">
        <w:rPr>
          <w:rStyle w:val="Emphasis"/>
        </w:rPr>
        <w:t xml:space="preserve">Bigger test case </w:t>
      </w:r>
    </w:p>
    <w:p w14:paraId="2675968C" w14:textId="0295EBB3" w:rsidR="00236B47" w:rsidRPr="00C32215" w:rsidRDefault="00236B47" w:rsidP="00236B47">
      <w:pPr>
        <w:pStyle w:val="NormalPRACE"/>
      </w:pPr>
      <w:r w:rsidRPr="00C32215">
        <w:t xml:space="preserve">It runs with 150 MPI tasks and has the following mesh characteristics: </w:t>
      </w:r>
    </w:p>
    <w:p w14:paraId="081D36D4" w14:textId="77777777" w:rsidR="00236B47" w:rsidRPr="00C32215" w:rsidRDefault="00236B47" w:rsidP="00236B47">
      <w:pPr>
        <w:pStyle w:val="NormalPRACE"/>
        <w:numPr>
          <w:ilvl w:val="0"/>
          <w:numId w:val="16"/>
        </w:numPr>
      </w:pPr>
      <w:r w:rsidRPr="00C32215">
        <w:t>NCHUCKS=6</w:t>
      </w:r>
    </w:p>
    <w:p w14:paraId="63CD1ECE" w14:textId="1ED4DFFA" w:rsidR="00236B47" w:rsidRPr="00C32215" w:rsidRDefault="00236B47" w:rsidP="00236B47">
      <w:pPr>
        <w:pStyle w:val="NormalPRACE"/>
        <w:numPr>
          <w:ilvl w:val="0"/>
          <w:numId w:val="16"/>
        </w:numPr>
      </w:pPr>
      <w:r w:rsidRPr="00C32215">
        <w:t>NPROC_XI=5</w:t>
      </w:r>
    </w:p>
    <w:p w14:paraId="4F23C317" w14:textId="77777777" w:rsidR="00236B47" w:rsidRPr="00C32215" w:rsidRDefault="00236B47" w:rsidP="00236B47">
      <w:pPr>
        <w:pStyle w:val="NormalPRACE"/>
        <w:numPr>
          <w:ilvl w:val="0"/>
          <w:numId w:val="16"/>
        </w:numPr>
      </w:pPr>
      <w:r w:rsidRPr="00C32215">
        <w:t xml:space="preserve">NEX_XI =80 </w:t>
      </w:r>
    </w:p>
    <w:p w14:paraId="2A0025AB" w14:textId="77777777" w:rsidR="00236B47" w:rsidRPr="00C32215" w:rsidRDefault="00236B47" w:rsidP="00236B47">
      <w:pPr>
        <w:pStyle w:val="NormalPRACE"/>
        <w:numPr>
          <w:ilvl w:val="0"/>
          <w:numId w:val="16"/>
        </w:numPr>
      </w:pPr>
      <w:r w:rsidRPr="00C32215">
        <w:t>RECORD_LENGHT_IN_MINUTES =2.0</w:t>
      </w:r>
    </w:p>
    <w:p w14:paraId="4DD643B2" w14:textId="08467AAB" w:rsidR="00890B0F" w:rsidRPr="00C32215" w:rsidRDefault="00890B0F" w:rsidP="00890B0F">
      <w:pPr>
        <w:pStyle w:val="Heading2"/>
      </w:pPr>
      <w:bookmarkStart w:id="138" w:name="_Ref477340707"/>
      <w:bookmarkStart w:id="139" w:name="_Toc478379000"/>
      <w:r w:rsidRPr="00C32215">
        <w:t xml:space="preserve">Applications </w:t>
      </w:r>
      <w:commentRangeStart w:id="140"/>
      <w:r w:rsidRPr="00C32215">
        <w:t>performance</w:t>
      </w:r>
      <w:r w:rsidR="007836B8" w:rsidRPr="00C32215">
        <w:t>s</w:t>
      </w:r>
      <w:bookmarkEnd w:id="138"/>
      <w:commentRangeEnd w:id="140"/>
      <w:r w:rsidR="008C1C7D">
        <w:rPr>
          <w:rStyle w:val="CommentReference"/>
          <w:rFonts w:ascii="Times New Roman" w:hAnsi="Times New Roman" w:cs="Times New Roman"/>
          <w:b w:val="0"/>
          <w:bCs w:val="0"/>
          <w:lang w:val="de-DE" w:eastAsia="de-DE"/>
        </w:rPr>
        <w:commentReference w:id="140"/>
      </w:r>
      <w:bookmarkEnd w:id="139"/>
    </w:p>
    <w:p w14:paraId="6DC9A904" w14:textId="1E88910A" w:rsidR="00771EAC" w:rsidRDefault="00536AFE" w:rsidP="00771EAC">
      <w:pPr>
        <w:pStyle w:val="NormalPRACE"/>
      </w:pPr>
      <w:r w:rsidRPr="00C32215">
        <w:t xml:space="preserve">This section </w:t>
      </w:r>
      <w:r w:rsidR="007836B8" w:rsidRPr="00C32215">
        <w:t>present</w:t>
      </w:r>
      <w:r w:rsidRPr="00C32215">
        <w:t>s some sample</w:t>
      </w:r>
      <w:r w:rsidR="007836B8" w:rsidRPr="00C32215">
        <w:t xml:space="preserve"> results on targeted machines.</w:t>
      </w:r>
    </w:p>
    <w:p w14:paraId="5E73AFEE" w14:textId="7635311C" w:rsidR="00771EAC" w:rsidRPr="00C32215" w:rsidRDefault="00040B8E" w:rsidP="00384027">
      <w:pPr>
        <w:pStyle w:val="Heading3"/>
      </w:pPr>
      <w:bookmarkStart w:id="141" w:name="_Toc478379001"/>
      <w:r>
        <w:t>Alya</w:t>
      </w:r>
      <w:bookmarkEnd w:id="141"/>
    </w:p>
    <w:p w14:paraId="03AB556B" w14:textId="64F0747A" w:rsidR="00771EAC" w:rsidRDefault="00040B8E" w:rsidP="00771EAC">
      <w:pPr>
        <w:pStyle w:val="NormalPRACE"/>
      </w:pPr>
      <w:r>
        <w:t>Alya</w:t>
      </w:r>
      <w:r w:rsidR="00771EAC">
        <w:t xml:space="preserve"> has been compiled and run using test case A on three different types of compute nodes:</w:t>
      </w:r>
    </w:p>
    <w:p w14:paraId="5EF8AB22" w14:textId="4707C5E8" w:rsidR="00771EAC" w:rsidRDefault="00771EAC" w:rsidP="00384027">
      <w:pPr>
        <w:pStyle w:val="NormalPRACE"/>
        <w:numPr>
          <w:ilvl w:val="0"/>
          <w:numId w:val="28"/>
        </w:numPr>
      </w:pPr>
      <w:r>
        <w:lastRenderedPageBreak/>
        <w:t>BSC MinoTauro Westemere Partition (Intel E5649 12 core 2.53 GHz, 24 GB RAM, Infiniband)</w:t>
      </w:r>
    </w:p>
    <w:p w14:paraId="04CA1936" w14:textId="034DC1E2" w:rsidR="00771EAC" w:rsidRDefault="00771EAC" w:rsidP="00384027">
      <w:pPr>
        <w:pStyle w:val="NormalPRACE"/>
        <w:numPr>
          <w:ilvl w:val="0"/>
          <w:numId w:val="28"/>
        </w:numPr>
      </w:pPr>
      <w:r>
        <w:t>BSC MinoTauro Haswell + K80 Partition (Intel Xeon E5-2630 v3 16 core 2.4 GHz, 128 GB RAM, NVIDIA K80, Infiniband)</w:t>
      </w:r>
    </w:p>
    <w:p w14:paraId="272A7BA6" w14:textId="31B094A6" w:rsidR="00771EAC" w:rsidRDefault="00771EAC" w:rsidP="00384027">
      <w:pPr>
        <w:pStyle w:val="NormalPRACE"/>
        <w:numPr>
          <w:ilvl w:val="0"/>
          <w:numId w:val="28"/>
        </w:numPr>
      </w:pPr>
      <w:r>
        <w:t>KNL 7250 (68 core 1.40 GHz, 16 GB MCDRAM, 96BG DDR4 RAM, Ethernet)</w:t>
      </w:r>
    </w:p>
    <w:p w14:paraId="7211132E" w14:textId="1485309C" w:rsidR="00771EAC" w:rsidRDefault="00040B8E" w:rsidP="00771EAC">
      <w:pPr>
        <w:pStyle w:val="NormalPRACE"/>
      </w:pPr>
      <w:r>
        <w:t>Alya</w:t>
      </w:r>
      <w:r w:rsidR="00771EAC">
        <w:t xml:space="preserve"> supports parallelism via different options, mainly MPI for problem decomposition, OpenMP within the matrix construction phase and CUDA parallelism for selected solvers. In general</w:t>
      </w:r>
      <w:r w:rsidR="004D410F">
        <w:t>,</w:t>
      </w:r>
      <w:r w:rsidR="00771EAC">
        <w:t xml:space="preserve"> the best distribution and performance can be achieved by using MPI. Running on KNL it has been proven optimal to use 4 OpenMP threads and 16 MPI processes for a total of 64 processes, each on its own physical core. The Xeon Phi processor shows slightly better performance in </w:t>
      </w:r>
      <w:r>
        <w:t>Alya</w:t>
      </w:r>
      <w:r w:rsidR="00771EAC">
        <w:t xml:space="preserve"> configured in Quadrant/Cache</w:t>
      </w:r>
      <w:r w:rsidR="00B81B33">
        <w:t xml:space="preserve"> when compared to Quadrant/Flat</w:t>
      </w:r>
      <w:r w:rsidR="00771EAC">
        <w:t>, although the difference is negligible. The application is not optimized for the first generation Xeon Phi KNC a</w:t>
      </w:r>
      <w:r>
        <w:t>nd does not support offloading.</w:t>
      </w:r>
    </w:p>
    <w:p w14:paraId="3DA7D6A2" w14:textId="6DB22002" w:rsidR="00771EAC" w:rsidRDefault="00771EAC" w:rsidP="00771EAC">
      <w:pPr>
        <w:pStyle w:val="NormalPRACE"/>
      </w:pPr>
      <w:r>
        <w:t xml:space="preserve">Overall speedups have been compared to a one node CPU run on the Haswell partition of MinoTauro. As the application is heavily optimized for traditional computation the best and almost linear scaling is observed on the CPU only runs. Some calculations benefit from the accelerators, </w:t>
      </w:r>
      <w:r w:rsidR="00FB0C9E">
        <w:t>GPU</w:t>
      </w:r>
      <w:r>
        <w:t xml:space="preserve"> yielding from 3.6x to 6.5x speedup for one to three nodes. The KNL runs are limited by the OpenMP scalability and too many MPI tasks on these processors lead to suboptimal scaling. Speedups in this case range from 0.9x to 1.6x and can be further optimized by introducing more threading parallelism. The communication overhead when running with many MPI tasks on KNL is noticeable and further limited by the ethernet connection on multinode runs. High-performance fabrics such as Omni-Path or Infiniband promise to provide significant enhancement for</w:t>
      </w:r>
      <w:r w:rsidR="00A35CF9">
        <w:t xml:space="preserve"> these cases. </w:t>
      </w:r>
      <w:r>
        <w:t>The results are compared in</w:t>
      </w:r>
      <w:r w:rsidR="00A35CF9">
        <w:t xml:space="preserve"> </w:t>
      </w:r>
      <w:r w:rsidR="00A35CF9">
        <w:fldChar w:fldCharType="begin"/>
      </w:r>
      <w:r w:rsidR="00A35CF9">
        <w:instrText xml:space="preserve"> REF _Ref478141367 \h </w:instrText>
      </w:r>
      <w:r w:rsidR="00A35CF9">
        <w:fldChar w:fldCharType="separate"/>
      </w:r>
      <w:r w:rsidR="0040793B">
        <w:t xml:space="preserve">Figure </w:t>
      </w:r>
      <w:r w:rsidR="0040793B">
        <w:rPr>
          <w:noProof/>
        </w:rPr>
        <w:t>3</w:t>
      </w:r>
      <w:r w:rsidR="00A35CF9">
        <w:fldChar w:fldCharType="end"/>
      </w:r>
      <w:r>
        <w:t>.</w:t>
      </w:r>
    </w:p>
    <w:p w14:paraId="30AA7317" w14:textId="1E72875D" w:rsidR="00040B8E" w:rsidRDefault="00771EAC" w:rsidP="00116E7C">
      <w:pPr>
        <w:pStyle w:val="NormalPRACE"/>
      </w:pPr>
      <w:r>
        <w:t>It can be seen that the best performance is gained on th</w:t>
      </w:r>
      <w:r w:rsidR="00462CA3">
        <w:t>e most recent standard Xeon CPU in conjunction with GPU</w:t>
      </w:r>
      <w:r>
        <w:t xml:space="preserve">. This is expected as </w:t>
      </w:r>
      <w:r w:rsidR="00040B8E">
        <w:t>Alya</w:t>
      </w:r>
      <w:r>
        <w:t xml:space="preserve"> has been heavily optimized for traditional HPC scalability using mainly MPI and makes good use of available cores. The addition of GPU enabled solvers provides a noticeable boost to the overall perfor</w:t>
      </w:r>
      <w:r w:rsidR="00B53A56">
        <w:t>mance. To fully exploit the KNL</w:t>
      </w:r>
      <w:r>
        <w:t xml:space="preserve"> further optimizations are ongoing and additional OpenMP parall</w:t>
      </w:r>
      <w:r w:rsidR="00040B8E">
        <w:t>elism will need to be employed.</w:t>
      </w:r>
    </w:p>
    <w:p w14:paraId="713AD834" w14:textId="77777777" w:rsidR="000127A4" w:rsidRDefault="00EB53FC" w:rsidP="00384027">
      <w:pPr>
        <w:pStyle w:val="NormalPRACE"/>
        <w:keepNext/>
      </w:pPr>
      <w:r>
        <w:rPr>
          <w:noProof/>
          <w:lang w:val="en-US" w:eastAsia="en-US"/>
        </w:rPr>
        <w:lastRenderedPageBreak/>
        <w:drawing>
          <wp:inline distT="0" distB="0" distL="0" distR="0" wp14:anchorId="215EAE30" wp14:editId="7F95E685">
            <wp:extent cx="5759450" cy="617791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lya_matrix_generation.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59450" cy="6177915"/>
                    </a:xfrm>
                    <a:prstGeom prst="rect">
                      <a:avLst/>
                    </a:prstGeom>
                  </pic:spPr>
                </pic:pic>
              </a:graphicData>
            </a:graphic>
          </wp:inline>
        </w:drawing>
      </w:r>
    </w:p>
    <w:p w14:paraId="31D00732" w14:textId="5EF61197" w:rsidR="00040B8E" w:rsidRDefault="000127A4" w:rsidP="00384027">
      <w:pPr>
        <w:pStyle w:val="Caption"/>
      </w:pPr>
      <w:bookmarkStart w:id="142" w:name="_Toc478379015"/>
      <w:r>
        <w:t xml:space="preserve">Figure </w:t>
      </w:r>
      <w:r>
        <w:fldChar w:fldCharType="begin"/>
      </w:r>
      <w:r>
        <w:instrText xml:space="preserve"> SEQ Figure \* ARABIC </w:instrText>
      </w:r>
      <w:r>
        <w:fldChar w:fldCharType="separate"/>
      </w:r>
      <w:r w:rsidR="0040793B">
        <w:rPr>
          <w:noProof/>
        </w:rPr>
        <w:t>1</w:t>
      </w:r>
      <w:r>
        <w:fldChar w:fldCharType="end"/>
      </w:r>
      <w:r>
        <w:t xml:space="preserve"> </w:t>
      </w:r>
      <w:r w:rsidRPr="00B3736B">
        <w:t>Shows the matrix construction part of Alya that is parallelised with OpenMP and benefits significantly from the many cores available on KNL.</w:t>
      </w:r>
      <w:bookmarkEnd w:id="142"/>
    </w:p>
    <w:p w14:paraId="00B687CA" w14:textId="77777777" w:rsidR="00A35CF9" w:rsidRDefault="00A35CF9" w:rsidP="00384027">
      <w:pPr>
        <w:pStyle w:val="NormalPRACE"/>
        <w:keepNext/>
      </w:pPr>
      <w:r>
        <w:rPr>
          <w:noProof/>
          <w:lang w:val="en-US" w:eastAsia="en-US"/>
        </w:rPr>
        <w:lastRenderedPageBreak/>
        <w:drawing>
          <wp:inline distT="0" distB="0" distL="0" distR="0" wp14:anchorId="0ABB1465" wp14:editId="45CD871B">
            <wp:extent cx="5759450" cy="6041390"/>
            <wp:effectExtent l="0" t="0" r="635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lya_node_performance.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59450" cy="6041390"/>
                    </a:xfrm>
                    <a:prstGeom prst="rect">
                      <a:avLst/>
                    </a:prstGeom>
                  </pic:spPr>
                </pic:pic>
              </a:graphicData>
            </a:graphic>
          </wp:inline>
        </w:drawing>
      </w:r>
    </w:p>
    <w:p w14:paraId="14B0E272" w14:textId="1195DC5D" w:rsidR="00040B8E" w:rsidRDefault="00A35CF9" w:rsidP="00384027">
      <w:pPr>
        <w:pStyle w:val="Caption"/>
      </w:pPr>
      <w:bookmarkStart w:id="143" w:name="_Toc478379016"/>
      <w:r>
        <w:t xml:space="preserve">Figure </w:t>
      </w:r>
      <w:r>
        <w:fldChar w:fldCharType="begin"/>
      </w:r>
      <w:r>
        <w:instrText xml:space="preserve"> SEQ Figure \* ARABIC </w:instrText>
      </w:r>
      <w:r>
        <w:fldChar w:fldCharType="separate"/>
      </w:r>
      <w:r w:rsidR="0040793B">
        <w:rPr>
          <w:noProof/>
        </w:rPr>
        <w:t>2</w:t>
      </w:r>
      <w:r>
        <w:fldChar w:fldCharType="end"/>
      </w:r>
      <w:r>
        <w:t xml:space="preserve"> </w:t>
      </w:r>
      <w:r w:rsidRPr="00C33406">
        <w:t>Demonstrates the scalability of the code. As expected Haswell cores with K80 GPU are high-performing while the KNL port is currently being optimized further.</w:t>
      </w:r>
      <w:bookmarkEnd w:id="143"/>
    </w:p>
    <w:p w14:paraId="02F99D47" w14:textId="77777777" w:rsidR="00A35CF9" w:rsidRDefault="00A35CF9" w:rsidP="00384027">
      <w:pPr>
        <w:pStyle w:val="NormalPRACE"/>
        <w:keepNext/>
      </w:pPr>
      <w:r>
        <w:rPr>
          <w:noProof/>
          <w:lang w:val="en-US" w:eastAsia="en-US"/>
        </w:rPr>
        <w:lastRenderedPageBreak/>
        <w:drawing>
          <wp:inline distT="0" distB="0" distL="0" distR="0" wp14:anchorId="57551099" wp14:editId="3B0D6832">
            <wp:extent cx="5759450" cy="5656580"/>
            <wp:effectExtent l="0" t="0" r="635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lya_node_performance_cores.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5656580"/>
                    </a:xfrm>
                    <a:prstGeom prst="rect">
                      <a:avLst/>
                    </a:prstGeom>
                  </pic:spPr>
                </pic:pic>
              </a:graphicData>
            </a:graphic>
          </wp:inline>
        </w:drawing>
      </w:r>
    </w:p>
    <w:p w14:paraId="7BC2BFE8" w14:textId="60ACAD2D" w:rsidR="00116E7C" w:rsidRDefault="00A35CF9" w:rsidP="00384027">
      <w:pPr>
        <w:pStyle w:val="Caption"/>
      </w:pPr>
      <w:bookmarkStart w:id="144" w:name="_Ref478141367"/>
      <w:bookmarkStart w:id="145" w:name="_Toc478379017"/>
      <w:r>
        <w:t xml:space="preserve">Figure </w:t>
      </w:r>
      <w:r>
        <w:fldChar w:fldCharType="begin"/>
      </w:r>
      <w:r>
        <w:instrText xml:space="preserve"> SEQ Figure \* ARABIC </w:instrText>
      </w:r>
      <w:r>
        <w:fldChar w:fldCharType="separate"/>
      </w:r>
      <w:r w:rsidR="0040793B">
        <w:rPr>
          <w:noProof/>
        </w:rPr>
        <w:t>3</w:t>
      </w:r>
      <w:r>
        <w:fldChar w:fldCharType="end"/>
      </w:r>
      <w:bookmarkEnd w:id="144"/>
      <w:r>
        <w:t xml:space="preserve"> </w:t>
      </w:r>
      <w:r w:rsidRPr="00624EDD">
        <w:t>Best performa</w:t>
      </w:r>
      <w:r w:rsidR="007D5B2B">
        <w:t>n</w:t>
      </w:r>
      <w:r w:rsidRPr="00624EDD">
        <w:t xml:space="preserve">ce is achieved with </w:t>
      </w:r>
      <w:r w:rsidR="00FB0C9E">
        <w:t>GPU</w:t>
      </w:r>
      <w:r w:rsidRPr="00624EDD">
        <w:t xml:space="preserve"> in combination with powerful CPU cores. Single thread performance has a big impact on the speedup, both threading and vectorization are employed for additional performance.</w:t>
      </w:r>
      <w:bookmarkEnd w:id="145"/>
    </w:p>
    <w:p w14:paraId="45B3C05A" w14:textId="77777777" w:rsidR="00A35CF9" w:rsidRPr="00C32215" w:rsidRDefault="00A35CF9" w:rsidP="00116E7C">
      <w:pPr>
        <w:pStyle w:val="NormalPRACE"/>
      </w:pPr>
    </w:p>
    <w:p w14:paraId="31DBAC5B" w14:textId="77777777" w:rsidR="00116E7C" w:rsidRPr="00C32215" w:rsidRDefault="00116E7C" w:rsidP="00116E7C">
      <w:pPr>
        <w:pStyle w:val="Heading3"/>
      </w:pPr>
      <w:bookmarkStart w:id="146" w:name="_Toc478379002"/>
      <w:r w:rsidRPr="00C32215">
        <w:t>Code_Saturne</w:t>
      </w:r>
      <w:bookmarkEnd w:id="146"/>
    </w:p>
    <w:p w14:paraId="249E1FCA" w14:textId="0BBFA511" w:rsidR="00BC4797" w:rsidRPr="00384027" w:rsidRDefault="00BC4797" w:rsidP="00BC4797">
      <w:pPr>
        <w:pStyle w:val="NormalPRACE"/>
        <w:rPr>
          <w:rStyle w:val="PageNumber"/>
          <w:i/>
          <w:iCs/>
        </w:rPr>
      </w:pPr>
      <w:r>
        <w:rPr>
          <w:rStyle w:val="Emphasis"/>
        </w:rPr>
        <w:t xml:space="preserve">Description </w:t>
      </w:r>
      <w:r w:rsidR="00B72F90">
        <w:rPr>
          <w:rStyle w:val="Emphasis"/>
        </w:rPr>
        <w:t>runtime architecture</w:t>
      </w:r>
      <w:r>
        <w:rPr>
          <w:rStyle w:val="Emphasis"/>
        </w:rPr>
        <w:t>:</w:t>
      </w:r>
    </w:p>
    <w:p w14:paraId="00AA6CCA" w14:textId="77777777" w:rsidR="00BC4797" w:rsidRPr="00BC4797" w:rsidRDefault="00BC4797" w:rsidP="00384027">
      <w:pPr>
        <w:pStyle w:val="NormalPRACE"/>
        <w:numPr>
          <w:ilvl w:val="0"/>
          <w:numId w:val="24"/>
        </w:numPr>
        <w:rPr>
          <w:rStyle w:val="PageNumber"/>
        </w:rPr>
      </w:pPr>
      <w:r w:rsidRPr="00BC4797">
        <w:rPr>
          <w:rStyle w:val="PageNumber"/>
        </w:rPr>
        <w:t>KNL: ARCHER (model 7210) - The following environment is used, i.e. ENV_6.0.3. The INTEL compiler's version is 17.0.0.098.</w:t>
      </w:r>
    </w:p>
    <w:p w14:paraId="2A29683F" w14:textId="285F1B20" w:rsidR="00BC4797" w:rsidRPr="00384027" w:rsidRDefault="00BC4797" w:rsidP="00384027">
      <w:pPr>
        <w:pStyle w:val="NormalPRACE"/>
        <w:numPr>
          <w:ilvl w:val="0"/>
          <w:numId w:val="24"/>
        </w:numPr>
        <w:rPr>
          <w:rStyle w:val="Emphasis"/>
          <w:i w:val="0"/>
          <w:iCs w:val="0"/>
        </w:rPr>
      </w:pPr>
      <w:r w:rsidRPr="00BC4797">
        <w:rPr>
          <w:rStyle w:val="PageNumber"/>
        </w:rPr>
        <w:t>GPU: 2 POWER8 nodes, i.e. S822LC (2x P8 10-cores + 2x K80 (2 G210 per K80)) and S824L (2x P8 12-cores + 2x K40 (1 G180 per K40)) - The compiler is at/8.0, the MPI distribution openmpi/1.8.8 and the CUDA compiler's version is 7.5.</w:t>
      </w:r>
    </w:p>
    <w:p w14:paraId="452DD8E0" w14:textId="77777777" w:rsidR="00C566DE" w:rsidRPr="00384027" w:rsidRDefault="00C566DE" w:rsidP="006650D3">
      <w:pPr>
        <w:pStyle w:val="NormalPRACE"/>
        <w:rPr>
          <w:rStyle w:val="Emphasis"/>
        </w:rPr>
      </w:pPr>
      <w:r w:rsidRPr="00384027">
        <w:rPr>
          <w:rStyle w:val="Emphasis"/>
        </w:rPr>
        <w:t>3-D Taylor-Green vortex flow (hexahedral cells)</w:t>
      </w:r>
    </w:p>
    <w:p w14:paraId="794E0442" w14:textId="5016E3DD" w:rsidR="00C566DE" w:rsidRDefault="00C566DE" w:rsidP="00BC4797">
      <w:pPr>
        <w:pStyle w:val="NormalPRACE"/>
        <w:rPr>
          <w:lang w:eastAsia="es-ES"/>
        </w:rPr>
      </w:pPr>
      <w:r>
        <w:rPr>
          <w:lang w:eastAsia="es-ES"/>
        </w:rPr>
        <w:t>The first</w:t>
      </w:r>
      <w:r w:rsidRPr="00C566DE">
        <w:rPr>
          <w:lang w:eastAsia="es-ES"/>
        </w:rPr>
        <w:t xml:space="preserve"> test case has been run on ARCHER KNL and the performance has been investigated for several configurations, each of them using 64 MPI tasks per node and either 1, 2 or 4 hyper-threads (extra MPI tasks) or OpenMP threads have been added for testing. The results </w:t>
      </w:r>
      <w:r w:rsidRPr="00C566DE">
        <w:rPr>
          <w:lang w:eastAsia="es-ES"/>
        </w:rPr>
        <w:lastRenderedPageBreak/>
        <w:t>are compared to ARCHER CPU, in this case IvyBridge CPU. Up to 8 nodes are used for comparison.</w:t>
      </w:r>
    </w:p>
    <w:p w14:paraId="41066298" w14:textId="77777777" w:rsidR="00C566DE" w:rsidRDefault="00C566DE" w:rsidP="006650D3">
      <w:pPr>
        <w:pStyle w:val="NormalPRACE"/>
        <w:rPr>
          <w:iCs/>
          <w:sz w:val="22"/>
          <w:lang w:eastAsia="es-ES"/>
        </w:rPr>
      </w:pPr>
    </w:p>
    <w:p w14:paraId="1439C8B5" w14:textId="77777777" w:rsidR="006650D3" w:rsidRPr="00C32215" w:rsidRDefault="006650D3" w:rsidP="006650D3">
      <w:pPr>
        <w:pStyle w:val="NormalPRACE"/>
      </w:pPr>
      <w:r w:rsidRPr="00C32215">
        <w:rPr>
          <w:noProof/>
          <w:lang w:val="en-US" w:eastAsia="en-US"/>
        </w:rPr>
        <w:drawing>
          <wp:inline distT="0" distB="0" distL="0" distR="0" wp14:anchorId="5CBD82F1" wp14:editId="64CABE0B">
            <wp:extent cx="5966983" cy="5306236"/>
            <wp:effectExtent l="0" t="0" r="254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GV_256_ARCHER_KNL.png"/>
                    <pic:cNvPicPr/>
                  </pic:nvPicPr>
                  <pic:blipFill>
                    <a:blip r:embed="rId35">
                      <a:extLst>
                        <a:ext uri="{28A0092B-C50C-407E-A947-70E740481C1C}">
                          <a14:useLocalDpi xmlns:a14="http://schemas.microsoft.com/office/drawing/2010/main" val="0"/>
                        </a:ext>
                      </a:extLst>
                    </a:blip>
                    <a:stretch>
                      <a:fillRect/>
                    </a:stretch>
                  </pic:blipFill>
                  <pic:spPr>
                    <a:xfrm>
                      <a:off x="0" y="0"/>
                      <a:ext cx="5995433" cy="5331536"/>
                    </a:xfrm>
                    <a:prstGeom prst="rect">
                      <a:avLst/>
                    </a:prstGeom>
                  </pic:spPr>
                </pic:pic>
              </a:graphicData>
            </a:graphic>
          </wp:inline>
        </w:drawing>
      </w:r>
    </w:p>
    <w:p w14:paraId="2CA14F26" w14:textId="66EB48F7" w:rsidR="006650D3" w:rsidRPr="00C32215" w:rsidRDefault="006650D3" w:rsidP="006650D3">
      <w:pPr>
        <w:pStyle w:val="Caption"/>
      </w:pPr>
      <w:bookmarkStart w:id="147" w:name="_Ref477440013"/>
      <w:bookmarkStart w:id="148" w:name="_Toc478379018"/>
      <w:r w:rsidRPr="00C32215">
        <w:t xml:space="preserve">Figure </w:t>
      </w:r>
      <w:r w:rsidR="00990D2A">
        <w:fldChar w:fldCharType="begin"/>
      </w:r>
      <w:r w:rsidR="00990D2A">
        <w:instrText xml:space="preserve"> SEQ Figure \* ARABIC </w:instrText>
      </w:r>
      <w:r w:rsidR="00990D2A">
        <w:fldChar w:fldCharType="separate"/>
      </w:r>
      <w:r w:rsidR="0040793B">
        <w:rPr>
          <w:noProof/>
        </w:rPr>
        <w:t>4</w:t>
      </w:r>
      <w:r w:rsidR="00990D2A">
        <w:fldChar w:fldCharType="end"/>
      </w:r>
      <w:bookmarkEnd w:id="147"/>
      <w:r w:rsidRPr="00C32215">
        <w:t xml:space="preserve"> Code_Saturne's performance on </w:t>
      </w:r>
      <w:r w:rsidR="00FB0C9E">
        <w:t>KNL</w:t>
      </w:r>
      <w:r w:rsidRPr="00C32215">
        <w:t>. AMG is used as a solver in V4.2.2.</w:t>
      </w:r>
      <w:bookmarkEnd w:id="148"/>
    </w:p>
    <w:p w14:paraId="6BC6A50A" w14:textId="77777777" w:rsidR="00411A8B" w:rsidRDefault="00411A8B" w:rsidP="006650D3">
      <w:pPr>
        <w:pStyle w:val="NormalPRACE"/>
      </w:pPr>
    </w:p>
    <w:p w14:paraId="3EB654F6" w14:textId="0988349C" w:rsidR="00411A8B" w:rsidRDefault="00411A8B" w:rsidP="006650D3">
      <w:pPr>
        <w:pStyle w:val="NormalPRACE"/>
      </w:pPr>
      <w:r w:rsidRPr="00C32215">
        <w:fldChar w:fldCharType="begin"/>
      </w:r>
      <w:r w:rsidRPr="00C32215">
        <w:instrText xml:space="preserve"> REF _Ref477440013 \h </w:instrText>
      </w:r>
      <w:r w:rsidRPr="00C32215">
        <w:fldChar w:fldCharType="separate"/>
      </w:r>
      <w:r w:rsidR="0040793B" w:rsidRPr="00C32215">
        <w:t xml:space="preserve">Figure </w:t>
      </w:r>
      <w:r w:rsidR="0040793B">
        <w:rPr>
          <w:noProof/>
        </w:rPr>
        <w:t>4</w:t>
      </w:r>
      <w:r w:rsidRPr="00C32215">
        <w:fldChar w:fldCharType="end"/>
      </w:r>
      <w:r w:rsidRPr="00C32215">
        <w:t xml:space="preserve"> </w:t>
      </w:r>
      <w:r w:rsidRPr="00411A8B">
        <w:t>shows the CPU time per time step as a function of the number threads/MPI tasks. For all the cases, the time to solution decreases when the number of threads increases. For the case using MPI only and no hyper-threading (green line) only, a simulation is run on half a node as well to investigate the speedup going from half a node to a node, which is about 2 as seen on the figure. The ellipses help comparing the time to solution per node, and finally, a comparison is carried out with simulations run on ARCHER without KNL, using Ivybridge processors. When using 8 nodes, the best configuration for Code_Saturne to run on</w:t>
      </w:r>
      <w:r w:rsidR="006B065E">
        <w:t xml:space="preserve"> KNL is for 64 MPI tasks and 2 O</w:t>
      </w:r>
      <w:r w:rsidRPr="00411A8B">
        <w:t>penMP threads per task (blue line on the figure), which is about 15 to 20% faster than running on the Ivybridge nodes, using the same number of nodes.</w:t>
      </w:r>
    </w:p>
    <w:p w14:paraId="5F744479" w14:textId="30F51C51" w:rsidR="00F61BC3" w:rsidRPr="00384027" w:rsidRDefault="00F61BC3" w:rsidP="006650D3">
      <w:pPr>
        <w:pStyle w:val="NormalPRACE"/>
        <w:rPr>
          <w:rStyle w:val="Emphasis"/>
        </w:rPr>
      </w:pPr>
      <w:r w:rsidRPr="00384027">
        <w:rPr>
          <w:rStyle w:val="Emphasis"/>
        </w:rPr>
        <w:t>Flow in a 3-D lid-driven cavity (tetrahedral cells)</w:t>
      </w:r>
    </w:p>
    <w:p w14:paraId="3682BEBC" w14:textId="77777777" w:rsidR="00F61BC3" w:rsidRDefault="00F61BC3" w:rsidP="00F61BC3">
      <w:pPr>
        <w:pStyle w:val="NormalPRACE"/>
      </w:pPr>
      <w:r>
        <w:t>The following options are used for PETSc: -</w:t>
      </w:r>
    </w:p>
    <w:p w14:paraId="50DBF8A7" w14:textId="77777777" w:rsidR="00F61BC3" w:rsidRDefault="00F61BC3" w:rsidP="00384027">
      <w:pPr>
        <w:pStyle w:val="NormalPRACE"/>
        <w:numPr>
          <w:ilvl w:val="0"/>
          <w:numId w:val="25"/>
        </w:numPr>
      </w:pPr>
      <w:r>
        <w:t>-CPU: -ksp_type = cg and -pc_type = jacobi</w:t>
      </w:r>
    </w:p>
    <w:p w14:paraId="753403D3" w14:textId="28BDA267" w:rsidR="00F61BC3" w:rsidRDefault="00F61BC3" w:rsidP="00384027">
      <w:pPr>
        <w:pStyle w:val="NormalPRACE"/>
        <w:numPr>
          <w:ilvl w:val="0"/>
          <w:numId w:val="25"/>
        </w:numPr>
      </w:pPr>
      <w:r>
        <w:lastRenderedPageBreak/>
        <w:t>-GPU: -ksp_type = cg and -vec_type = cusp and -mat_type = aijcusp and -pc_type = jacobi</w:t>
      </w:r>
    </w:p>
    <w:p w14:paraId="50745B98" w14:textId="593E42B8" w:rsidR="009259F3" w:rsidRDefault="0040793B" w:rsidP="00384027">
      <w:pPr>
        <w:pStyle w:val="NormalPRACE"/>
        <w:keepNext/>
        <w:jc w:val="center"/>
      </w:pPr>
      <w:r>
        <w:pict w14:anchorId="41BDF444">
          <v:shape id="_x0000_i1026" type="#_x0000_t75" style="width:449pt;height:106pt">
            <v:imagedata r:id="rId36" o:title=""/>
          </v:shape>
        </w:pict>
      </w:r>
    </w:p>
    <w:p w14:paraId="6479BA41" w14:textId="09EAE44C" w:rsidR="00F61BC3" w:rsidRDefault="009259F3" w:rsidP="00384027">
      <w:pPr>
        <w:pStyle w:val="Caption"/>
        <w:rPr>
          <w:lang w:eastAsia="es-ES"/>
        </w:rPr>
      </w:pPr>
      <w:bookmarkStart w:id="149" w:name="_Ref477996102"/>
      <w:bookmarkStart w:id="150" w:name="_Toc478379040"/>
      <w:r>
        <w:t xml:space="preserve">Table </w:t>
      </w:r>
      <w:r w:rsidR="00801A64">
        <w:fldChar w:fldCharType="begin"/>
      </w:r>
      <w:r w:rsidR="00801A64">
        <w:instrText xml:space="preserve"> SEQ Table \* ARABIC </w:instrText>
      </w:r>
      <w:r w:rsidR="00801A64">
        <w:fldChar w:fldCharType="separate"/>
      </w:r>
      <w:r w:rsidR="0040793B">
        <w:rPr>
          <w:noProof/>
        </w:rPr>
        <w:t>3</w:t>
      </w:r>
      <w:r w:rsidR="00801A64">
        <w:fldChar w:fldCharType="end"/>
      </w:r>
      <w:bookmarkEnd w:id="149"/>
      <w:r>
        <w:t xml:space="preserve"> </w:t>
      </w:r>
      <w:r w:rsidRPr="000E64BE">
        <w:t>Performance of Code_Saturne + PETSc on 1 node of the POWER8 clusters. Comparison between 2 different nodes, using different types of CPU and GPU. PETSc is built on LAPACK. The speedup is computed at the ratio between the time to solution on the CPU for a</w:t>
      </w:r>
      <w:r w:rsidRPr="009259F3">
        <w:rPr>
          <w:lang w:eastAsia="es-ES"/>
        </w:rPr>
        <w:t xml:space="preserve"> </w:t>
      </w:r>
      <w:r w:rsidRPr="00271BBD">
        <w:rPr>
          <w:lang w:eastAsia="es-ES"/>
        </w:rPr>
        <w:t xml:space="preserve">given number of MPI tasks and the time to solution on the </w:t>
      </w:r>
      <w:r>
        <w:rPr>
          <w:lang w:eastAsia="es-ES"/>
        </w:rPr>
        <w:t>CPU/GPU</w:t>
      </w:r>
      <w:r w:rsidRPr="00271BBD">
        <w:rPr>
          <w:lang w:eastAsia="es-ES"/>
        </w:rPr>
        <w:t xml:space="preserve"> for the same number of MPI tasks.</w:t>
      </w:r>
      <w:bookmarkEnd w:id="150"/>
    </w:p>
    <w:p w14:paraId="67E07C5F" w14:textId="77777777" w:rsidR="00BA489F" w:rsidRPr="00384027" w:rsidRDefault="00BA489F" w:rsidP="00384027">
      <w:pPr>
        <w:rPr>
          <w:lang w:eastAsia="es-ES"/>
        </w:rPr>
      </w:pPr>
    </w:p>
    <w:p w14:paraId="5B6B304E" w14:textId="77777777" w:rsidR="00BA489F" w:rsidRDefault="0040793B" w:rsidP="00384027">
      <w:pPr>
        <w:keepNext/>
        <w:jc w:val="center"/>
      </w:pPr>
      <w:r>
        <w:rPr>
          <w:lang w:val="en-GB" w:eastAsia="en-GB"/>
        </w:rPr>
        <w:pict w14:anchorId="387186CA">
          <v:shape id="_x0000_i1027" type="#_x0000_t75" style="width:260pt;height:111pt">
            <v:imagedata r:id="rId37" o:title=""/>
          </v:shape>
        </w:pict>
      </w:r>
    </w:p>
    <w:p w14:paraId="69F44195" w14:textId="11AE97DE" w:rsidR="00BA489F" w:rsidRPr="00BA489F" w:rsidRDefault="00BA489F" w:rsidP="00384027">
      <w:pPr>
        <w:pStyle w:val="Caption"/>
        <w:jc w:val="center"/>
      </w:pPr>
      <w:bookmarkStart w:id="151" w:name="_Ref477996105"/>
      <w:bookmarkStart w:id="152" w:name="_Toc478379041"/>
      <w:r>
        <w:t xml:space="preserve">Table </w:t>
      </w:r>
      <w:r w:rsidR="00801A64">
        <w:fldChar w:fldCharType="begin"/>
      </w:r>
      <w:r w:rsidR="00801A64">
        <w:instrText xml:space="preserve"> SEQ Table \* ARABIC </w:instrText>
      </w:r>
      <w:r w:rsidR="00801A64">
        <w:fldChar w:fldCharType="separate"/>
      </w:r>
      <w:r w:rsidR="0040793B">
        <w:rPr>
          <w:noProof/>
        </w:rPr>
        <w:t>4</w:t>
      </w:r>
      <w:r w:rsidR="00801A64">
        <w:fldChar w:fldCharType="end"/>
      </w:r>
      <w:bookmarkEnd w:id="151"/>
      <w:r>
        <w:t xml:space="preserve"> </w:t>
      </w:r>
      <w:r w:rsidRPr="006360B9">
        <w:t>Performance of Code_Saturne and PETSc on 1 node of KNL. PETSc is built on the MKL library</w:t>
      </w:r>
      <w:bookmarkEnd w:id="152"/>
    </w:p>
    <w:p w14:paraId="6783AAFD" w14:textId="3E645533" w:rsidR="00F61BC3" w:rsidRDefault="00BA489F" w:rsidP="006650D3">
      <w:pPr>
        <w:pStyle w:val="NormalPRACE"/>
      </w:pPr>
      <w:r>
        <w:fldChar w:fldCharType="begin"/>
      </w:r>
      <w:r>
        <w:instrText xml:space="preserve"> REF _Ref477996102 \h </w:instrText>
      </w:r>
      <w:r>
        <w:fldChar w:fldCharType="separate"/>
      </w:r>
      <w:r w:rsidR="0040793B">
        <w:t xml:space="preserve">Table </w:t>
      </w:r>
      <w:r w:rsidR="0040793B">
        <w:rPr>
          <w:noProof/>
        </w:rPr>
        <w:t>3</w:t>
      </w:r>
      <w:r>
        <w:fldChar w:fldCharType="end"/>
      </w:r>
      <w:r>
        <w:t xml:space="preserve"> and </w:t>
      </w:r>
      <w:r>
        <w:fldChar w:fldCharType="begin"/>
      </w:r>
      <w:r>
        <w:instrText xml:space="preserve"> REF _Ref477996105 \h </w:instrText>
      </w:r>
      <w:r>
        <w:fldChar w:fldCharType="separate"/>
      </w:r>
      <w:r w:rsidR="0040793B">
        <w:t xml:space="preserve">Table </w:t>
      </w:r>
      <w:r w:rsidR="0040793B">
        <w:rPr>
          <w:noProof/>
        </w:rPr>
        <w:t>4</w:t>
      </w:r>
      <w:r>
        <w:fldChar w:fldCharType="end"/>
      </w:r>
      <w:r>
        <w:t xml:space="preserve"> </w:t>
      </w:r>
      <w:r w:rsidR="00F61BC3" w:rsidRPr="00F61BC3">
        <w:t>show the results obtained using POWER8 CPU and CPU/GPU, and KNL, respectively. Focusing on the results on the POWER8 nodes first, a speedup is observed on each node of the POWER8, when using the same number of MPI tasks and of GPU. However, when the nodes are fully populated (20 and 24 MPI tasks, respectively), it is cheaper to run on the CPU only than using CPU/GPU. This could be explained by the fact that the same overall amount of data is transferred but the system administration costs, latency costs, asynchronicity of transfer in 20 (S822LC) or 24 (S824L) slices might be prohibitive.</w:t>
      </w:r>
    </w:p>
    <w:p w14:paraId="179A8839" w14:textId="625F8BF2" w:rsidR="002A7D24" w:rsidRDefault="00116E7C" w:rsidP="00384027">
      <w:pPr>
        <w:pStyle w:val="Heading3"/>
      </w:pPr>
      <w:bookmarkStart w:id="153" w:name="_Toc478025537"/>
      <w:bookmarkStart w:id="154" w:name="_Toc478140560"/>
      <w:bookmarkStart w:id="155" w:name="_Toc478140726"/>
      <w:bookmarkStart w:id="156" w:name="_Toc478142709"/>
      <w:bookmarkStart w:id="157" w:name="_Toc478144827"/>
      <w:bookmarkStart w:id="158" w:name="_Toc478379003"/>
      <w:bookmarkEnd w:id="153"/>
      <w:bookmarkEnd w:id="154"/>
      <w:bookmarkEnd w:id="155"/>
      <w:bookmarkEnd w:id="156"/>
      <w:bookmarkEnd w:id="157"/>
      <w:r w:rsidRPr="00C32215">
        <w:t>CP2K</w:t>
      </w:r>
      <w:bookmarkEnd w:id="158"/>
    </w:p>
    <w:p w14:paraId="28391D27" w14:textId="5C217150" w:rsidR="002A7D24" w:rsidRPr="003A0093" w:rsidRDefault="002A7D24" w:rsidP="002A7D24">
      <w:pPr>
        <w:pStyle w:val="NormalPRACE"/>
        <w:rPr>
          <w:lang w:eastAsia="en-US"/>
        </w:rPr>
      </w:pPr>
      <w:r w:rsidRPr="003A0093">
        <w:rPr>
          <w:lang w:eastAsia="en-US"/>
        </w:rPr>
        <w:t>Times shown in the ARCHER KNL</w:t>
      </w:r>
      <w:r w:rsidR="004836C6">
        <w:rPr>
          <w:lang w:eastAsia="en-US"/>
        </w:rPr>
        <w:t xml:space="preserve"> (</w:t>
      </w:r>
      <w:r w:rsidR="004836C6" w:rsidRPr="004836C6">
        <w:rPr>
          <w:lang w:eastAsia="en-US"/>
        </w:rPr>
        <w:t xml:space="preserve">model </w:t>
      </w:r>
      <w:r w:rsidR="004836C6">
        <w:rPr>
          <w:lang w:eastAsia="en-US"/>
        </w:rPr>
        <w:t>7210,</w:t>
      </w:r>
      <w:r w:rsidR="004836C6" w:rsidRPr="004836C6">
        <w:rPr>
          <w:lang w:eastAsia="en-US"/>
        </w:rPr>
        <w:t xml:space="preserve"> 1.30GHz</w:t>
      </w:r>
      <w:r w:rsidR="00184C7B">
        <w:rPr>
          <w:lang w:eastAsia="en-US"/>
        </w:rPr>
        <w:t xml:space="preserve">, </w:t>
      </w:r>
      <w:r w:rsidR="00184C7B" w:rsidRPr="00184C7B">
        <w:rPr>
          <w:lang w:eastAsia="en-US"/>
        </w:rPr>
        <w:t xml:space="preserve">96GB </w:t>
      </w:r>
      <w:r w:rsidR="00184C7B">
        <w:rPr>
          <w:lang w:eastAsia="en-US"/>
        </w:rPr>
        <w:t xml:space="preserve">memory </w:t>
      </w:r>
      <w:r w:rsidR="00184C7B" w:rsidRPr="00184C7B">
        <w:rPr>
          <w:lang w:eastAsia="en-US"/>
        </w:rPr>
        <w:t>DDR</w:t>
      </w:r>
      <w:r w:rsidR="004836C6">
        <w:rPr>
          <w:lang w:eastAsia="en-US"/>
        </w:rPr>
        <w:t>)</w:t>
      </w:r>
      <w:r w:rsidRPr="003A0093">
        <w:rPr>
          <w:lang w:eastAsia="en-US"/>
        </w:rPr>
        <w:t xml:space="preserve"> vs Ivy Bridge</w:t>
      </w:r>
      <w:r w:rsidR="000118D6">
        <w:rPr>
          <w:lang w:eastAsia="en-US"/>
        </w:rPr>
        <w:t xml:space="preserve"> (</w:t>
      </w:r>
      <w:r w:rsidR="000118D6" w:rsidRPr="000118D6">
        <w:rPr>
          <w:lang w:eastAsia="en-US"/>
        </w:rPr>
        <w:t>E5-2697 v2</w:t>
      </w:r>
      <w:r w:rsidR="000118D6">
        <w:rPr>
          <w:lang w:eastAsia="en-US"/>
        </w:rPr>
        <w:t xml:space="preserve">, </w:t>
      </w:r>
      <w:r w:rsidR="000118D6" w:rsidRPr="000118D6">
        <w:rPr>
          <w:lang w:eastAsia="en-US"/>
        </w:rPr>
        <w:t>2.7 GHz,</w:t>
      </w:r>
      <w:r w:rsidR="00784564">
        <w:rPr>
          <w:lang w:eastAsia="en-US"/>
        </w:rPr>
        <w:t xml:space="preserve"> 64GB</w:t>
      </w:r>
      <w:r w:rsidR="000118D6">
        <w:rPr>
          <w:lang w:eastAsia="en-US"/>
        </w:rPr>
        <w:t>)</w:t>
      </w:r>
      <w:r w:rsidRPr="003A0093">
        <w:rPr>
          <w:lang w:eastAsia="en-US"/>
        </w:rPr>
        <w:t xml:space="preserve"> plot are for those CP2K threading configurations that give the best performance in each case. The shorthand for naming threading configurations is:</w:t>
      </w:r>
    </w:p>
    <w:p w14:paraId="32202D39" w14:textId="77777777" w:rsidR="002A7D24" w:rsidRPr="003A0093" w:rsidRDefault="002A7D24" w:rsidP="002A7D24">
      <w:pPr>
        <w:pStyle w:val="NormalPRACE"/>
        <w:numPr>
          <w:ilvl w:val="0"/>
          <w:numId w:val="26"/>
        </w:numPr>
        <w:rPr>
          <w:lang w:eastAsia="en-US"/>
        </w:rPr>
      </w:pPr>
      <w:r w:rsidRPr="003A0093">
        <w:rPr>
          <w:lang w:eastAsia="en-US"/>
        </w:rPr>
        <w:t>MPI: pure MPI</w:t>
      </w:r>
    </w:p>
    <w:p w14:paraId="1773A532" w14:textId="77777777" w:rsidR="002A7D24" w:rsidRPr="003A0093" w:rsidRDefault="002A7D24" w:rsidP="002A7D24">
      <w:pPr>
        <w:pStyle w:val="NormalPRACE"/>
        <w:numPr>
          <w:ilvl w:val="0"/>
          <w:numId w:val="26"/>
        </w:numPr>
        <w:rPr>
          <w:lang w:eastAsia="en-US"/>
        </w:rPr>
      </w:pPr>
      <w:r w:rsidRPr="003A0093">
        <w:rPr>
          <w:lang w:eastAsia="en-US"/>
        </w:rPr>
        <w:t>X_TH: X OpenMP threads per MPI rank</w:t>
      </w:r>
    </w:p>
    <w:p w14:paraId="4A953F90" w14:textId="77777777" w:rsidR="002A7D24" w:rsidRPr="003A0093" w:rsidRDefault="002A7D24" w:rsidP="002A7D24">
      <w:pPr>
        <w:pStyle w:val="NormalPRACE"/>
        <w:rPr>
          <w:lang w:eastAsia="en-US"/>
        </w:rPr>
      </w:pPr>
      <w:r w:rsidRPr="003A0093">
        <w:rPr>
          <w:lang w:eastAsia="en-US"/>
        </w:rPr>
        <w:t>Whilst single-threaded pure MPI or 2 OpenMP threads is often fastest on conventional processors, on the KNL multithreading is more likely to be beneficial, especially in problems such as the LiH-HFX benchmark in which having fewer MPI ranks means more memory is available to each rank, allowing partial results to be stored in memory instead of expe</w:t>
      </w:r>
      <w:r>
        <w:rPr>
          <w:lang w:eastAsia="en-US"/>
        </w:rPr>
        <w:t xml:space="preserve">nsively recomputed on the fly. </w:t>
      </w:r>
    </w:p>
    <w:p w14:paraId="03E1AFCD" w14:textId="028F8E0D" w:rsidR="00116E7C" w:rsidRPr="00C32215" w:rsidRDefault="002A7D24" w:rsidP="002A7D24">
      <w:pPr>
        <w:pStyle w:val="NormalPRACE"/>
      </w:pPr>
      <w:r w:rsidRPr="003A0093">
        <w:rPr>
          <w:lang w:eastAsia="en-US"/>
        </w:rPr>
        <w:t>Hyperthreads were left disabled (equivalent to the aprun option –j 1), as no significant performance benefit was observed using hyperthreading.</w:t>
      </w:r>
    </w:p>
    <w:p w14:paraId="1C80B4EF" w14:textId="77777777" w:rsidR="001930F2" w:rsidRPr="00C32215" w:rsidRDefault="001930F2" w:rsidP="001930F2">
      <w:pPr>
        <w:pStyle w:val="NormalPRACE"/>
        <w:keepNext/>
      </w:pPr>
      <w:r w:rsidRPr="00C32215">
        <w:rPr>
          <w:noProof/>
          <w:lang w:val="en-US" w:eastAsia="en-US"/>
        </w:rPr>
        <w:lastRenderedPageBreak/>
        <w:drawing>
          <wp:inline distT="0" distB="0" distL="0" distR="0" wp14:anchorId="5B993DD6" wp14:editId="73469E03">
            <wp:extent cx="5759450" cy="3198495"/>
            <wp:effectExtent l="0" t="0" r="635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P2K_TestCase1_ARCHER_KNL_Comparison_Fiona.png"/>
                    <pic:cNvPicPr/>
                  </pic:nvPicPr>
                  <pic:blipFill>
                    <a:blip r:embed="rId38">
                      <a:extLst>
                        <a:ext uri="{28A0092B-C50C-407E-A947-70E740481C1C}">
                          <a14:useLocalDpi xmlns:a14="http://schemas.microsoft.com/office/drawing/2010/main" val="0"/>
                        </a:ext>
                      </a:extLst>
                    </a:blip>
                    <a:stretch>
                      <a:fillRect/>
                    </a:stretch>
                  </pic:blipFill>
                  <pic:spPr>
                    <a:xfrm>
                      <a:off x="0" y="0"/>
                      <a:ext cx="5759450" cy="3198495"/>
                    </a:xfrm>
                    <a:prstGeom prst="rect">
                      <a:avLst/>
                    </a:prstGeom>
                  </pic:spPr>
                </pic:pic>
              </a:graphicData>
            </a:graphic>
          </wp:inline>
        </w:drawing>
      </w:r>
    </w:p>
    <w:p w14:paraId="179480F1" w14:textId="58493275" w:rsidR="001930F2" w:rsidRPr="00C32215" w:rsidRDefault="001930F2" w:rsidP="001930F2">
      <w:pPr>
        <w:pStyle w:val="Caption"/>
      </w:pPr>
      <w:bookmarkStart w:id="159" w:name="_Ref477996530"/>
      <w:bookmarkStart w:id="160" w:name="_Toc478379019"/>
      <w:r w:rsidRPr="00C32215">
        <w:t xml:space="preserve">Figure </w:t>
      </w:r>
      <w:r w:rsidR="00990D2A">
        <w:fldChar w:fldCharType="begin"/>
      </w:r>
      <w:r w:rsidR="00990D2A">
        <w:instrText xml:space="preserve"> SEQ Figure \* ARABIC </w:instrText>
      </w:r>
      <w:r w:rsidR="00990D2A">
        <w:fldChar w:fldCharType="separate"/>
      </w:r>
      <w:r w:rsidR="0040793B">
        <w:rPr>
          <w:noProof/>
        </w:rPr>
        <w:t>5</w:t>
      </w:r>
      <w:r w:rsidR="00990D2A">
        <w:fldChar w:fldCharType="end"/>
      </w:r>
      <w:bookmarkEnd w:id="159"/>
      <w:r w:rsidRPr="00C32215">
        <w:t xml:space="preserve"> Test case 1 of CP2K on the ARCHER cluster</w:t>
      </w:r>
      <w:bookmarkEnd w:id="160"/>
    </w:p>
    <w:p w14:paraId="3A4DCAAD" w14:textId="72E32614" w:rsidR="00C32215" w:rsidRDefault="00C32215" w:rsidP="00384027">
      <w:pPr>
        <w:pStyle w:val="NormalPRACE"/>
        <w:rPr>
          <w:shd w:val="clear" w:color="auto" w:fill="FFFFFF"/>
        </w:rPr>
      </w:pPr>
      <w:r w:rsidRPr="00C32215">
        <w:rPr>
          <w:shd w:val="clear" w:color="auto" w:fill="FFFFFF"/>
        </w:rPr>
        <w:t xml:space="preserve">The </w:t>
      </w:r>
      <w:r>
        <w:rPr>
          <w:shd w:val="clear" w:color="auto" w:fill="FFFFFF"/>
        </w:rPr>
        <w:t xml:space="preserve">node based </w:t>
      </w:r>
      <w:r w:rsidRPr="00C32215">
        <w:rPr>
          <w:shd w:val="clear" w:color="auto" w:fill="FFFFFF"/>
        </w:rPr>
        <w:t xml:space="preserve">comparison shows </w:t>
      </w:r>
      <w:r w:rsidR="003A0093">
        <w:rPr>
          <w:shd w:val="clear" w:color="auto" w:fill="FFFFFF"/>
        </w:rPr>
        <w:t>(</w:t>
      </w:r>
      <w:r w:rsidR="003A0093">
        <w:rPr>
          <w:shd w:val="clear" w:color="auto" w:fill="FFFFFF"/>
        </w:rPr>
        <w:fldChar w:fldCharType="begin"/>
      </w:r>
      <w:r w:rsidR="003A0093">
        <w:rPr>
          <w:shd w:val="clear" w:color="auto" w:fill="FFFFFF"/>
        </w:rPr>
        <w:instrText xml:space="preserve"> REF _Ref477996530 \h </w:instrText>
      </w:r>
      <w:r w:rsidR="003A0093">
        <w:rPr>
          <w:shd w:val="clear" w:color="auto" w:fill="FFFFFF"/>
        </w:rPr>
      </w:r>
      <w:r w:rsidR="003A0093">
        <w:rPr>
          <w:shd w:val="clear" w:color="auto" w:fill="FFFFFF"/>
        </w:rPr>
        <w:fldChar w:fldCharType="separate"/>
      </w:r>
      <w:r w:rsidR="0040793B" w:rsidRPr="00C32215">
        <w:t xml:space="preserve">Figure </w:t>
      </w:r>
      <w:r w:rsidR="0040793B">
        <w:rPr>
          <w:noProof/>
        </w:rPr>
        <w:t>5</w:t>
      </w:r>
      <w:r w:rsidR="003A0093">
        <w:rPr>
          <w:shd w:val="clear" w:color="auto" w:fill="FFFFFF"/>
        </w:rPr>
        <w:fldChar w:fldCharType="end"/>
      </w:r>
      <w:r w:rsidR="003A0093">
        <w:rPr>
          <w:shd w:val="clear" w:color="auto" w:fill="FFFFFF"/>
        </w:rPr>
        <w:t xml:space="preserve">) </w:t>
      </w:r>
      <w:r w:rsidRPr="00C32215">
        <w:rPr>
          <w:shd w:val="clear" w:color="auto" w:fill="FFFFFF"/>
        </w:rPr>
        <w:t>that the runtimes on KNL nodes</w:t>
      </w:r>
      <w:r>
        <w:rPr>
          <w:shd w:val="clear" w:color="auto" w:fill="FFFFFF"/>
        </w:rPr>
        <w:t xml:space="preserve"> are roughly 1.7 times slower</w:t>
      </w:r>
      <w:r w:rsidRPr="00C32215">
        <w:rPr>
          <w:shd w:val="clear" w:color="auto" w:fill="FFFFFF"/>
        </w:rPr>
        <w:t xml:space="preserve"> </w:t>
      </w:r>
      <w:r>
        <w:rPr>
          <w:shd w:val="clear" w:color="auto" w:fill="FFFFFF"/>
        </w:rPr>
        <w:t>than</w:t>
      </w:r>
      <w:r w:rsidRPr="00C32215">
        <w:rPr>
          <w:shd w:val="clear" w:color="auto" w:fill="FFFFFF"/>
        </w:rPr>
        <w:t xml:space="preserve"> runtimes on 2-socket IvyBridge nodes</w:t>
      </w:r>
      <w:r>
        <w:rPr>
          <w:shd w:val="clear" w:color="auto" w:fill="FFFFFF"/>
        </w:rPr>
        <w:t>.</w:t>
      </w:r>
    </w:p>
    <w:p w14:paraId="1CB94F58" w14:textId="77777777" w:rsidR="001930F2" w:rsidRPr="00C32215" w:rsidRDefault="001930F2" w:rsidP="00384027">
      <w:pPr>
        <w:pStyle w:val="NormalPRACE"/>
        <w:rPr>
          <w:lang w:eastAsia="en-GB"/>
        </w:rPr>
      </w:pPr>
    </w:p>
    <w:p w14:paraId="0930C6CB" w14:textId="77777777" w:rsidR="00116E7C" w:rsidRPr="00C32215" w:rsidRDefault="00116E7C" w:rsidP="00116E7C">
      <w:pPr>
        <w:pStyle w:val="Heading3"/>
      </w:pPr>
      <w:bookmarkStart w:id="161" w:name="_Toc478379004"/>
      <w:r w:rsidRPr="00C32215">
        <w:t>GPAW</w:t>
      </w:r>
      <w:bookmarkEnd w:id="161"/>
    </w:p>
    <w:p w14:paraId="6C4DDF01" w14:textId="77777777" w:rsidR="00D724AB" w:rsidRDefault="00D724AB" w:rsidP="00384027">
      <w:pPr>
        <w:pStyle w:val="NormalPRACE"/>
      </w:pPr>
      <w:r>
        <w:t>The performance of GPAW using both benchmarks was measured with a range of parallel job sizes on several architectures; with the architectures designated in the following tables, figures, and text as:</w:t>
      </w:r>
    </w:p>
    <w:p w14:paraId="02711AA9" w14:textId="277C297B" w:rsidR="00D724AB" w:rsidRDefault="00D724AB" w:rsidP="00384027">
      <w:pPr>
        <w:pStyle w:val="NormalPRACE"/>
        <w:numPr>
          <w:ilvl w:val="0"/>
          <w:numId w:val="31"/>
        </w:numPr>
      </w:pPr>
      <w:r>
        <w:t>CPU: x86 Haswell CPU (Intel Xeon E5-2690v3) in a dual-socket node</w:t>
      </w:r>
    </w:p>
    <w:p w14:paraId="48186B15" w14:textId="0A70BD31" w:rsidR="00D724AB" w:rsidRDefault="00D724AB" w:rsidP="00384027">
      <w:pPr>
        <w:pStyle w:val="NormalPRACE"/>
        <w:numPr>
          <w:ilvl w:val="0"/>
          <w:numId w:val="31"/>
        </w:numPr>
      </w:pPr>
      <w:r>
        <w:t>KNC: Knights Corner MIC (Intel Xeon Phi 7120P) with a x86 Haswell host CPU (Intel Xeon E5-2680v3) in a dual-socket node</w:t>
      </w:r>
    </w:p>
    <w:p w14:paraId="6BD0EC7B" w14:textId="2A9693DA" w:rsidR="00D724AB" w:rsidRDefault="00D724AB" w:rsidP="00384027">
      <w:pPr>
        <w:pStyle w:val="NormalPRACE"/>
        <w:numPr>
          <w:ilvl w:val="0"/>
          <w:numId w:val="31"/>
        </w:numPr>
      </w:pPr>
      <w:r>
        <w:t>KNL: Knights Landing MIC (Intel Xeon Phi 7210) in a single-socket node</w:t>
      </w:r>
    </w:p>
    <w:p w14:paraId="490D1216" w14:textId="7D7D610B" w:rsidR="00D724AB" w:rsidRDefault="00D724AB" w:rsidP="00384027">
      <w:pPr>
        <w:pStyle w:val="NormalPRACE"/>
        <w:numPr>
          <w:ilvl w:val="0"/>
          <w:numId w:val="31"/>
        </w:numPr>
      </w:pPr>
      <w:r>
        <w:t>K40: K40 GPU (NVIDIA Tesla K40) with a x86 Ivy Bridge host CPU (Intel Xeon E5-2620-v2) in a dual-socket node</w:t>
      </w:r>
    </w:p>
    <w:p w14:paraId="157BA2F2" w14:textId="4F07417D" w:rsidR="00D724AB" w:rsidRDefault="00D724AB" w:rsidP="00384027">
      <w:pPr>
        <w:pStyle w:val="NormalPRACE"/>
        <w:numPr>
          <w:ilvl w:val="0"/>
          <w:numId w:val="31"/>
        </w:numPr>
      </w:pPr>
      <w:r>
        <w:t xml:space="preserve">K80: K80 </w:t>
      </w:r>
      <w:r w:rsidR="00FB0C9E">
        <w:t>GPU</w:t>
      </w:r>
      <w:r>
        <w:t xml:space="preserve"> (NVIDIA Tesla K80) with a x86 Haswell host CPU (Intel Xeon E5-2680v3) in a quad-socket node</w:t>
      </w:r>
    </w:p>
    <w:p w14:paraId="4326E64C" w14:textId="6CCC625D" w:rsidR="00D724AB" w:rsidRDefault="00D724AB" w:rsidP="00A37FC3">
      <w:pPr>
        <w:pStyle w:val="NormalPRACE"/>
      </w:pPr>
      <w:r>
        <w:t>Only time spent in the main SCF-cycle was used as the runtime in the comparison (</w:t>
      </w:r>
      <w:r w:rsidR="00B970C2">
        <w:fldChar w:fldCharType="begin"/>
      </w:r>
      <w:r w:rsidR="00B970C2">
        <w:instrText xml:space="preserve"> REF _Ref478142596 \h </w:instrText>
      </w:r>
      <w:r w:rsidR="00B970C2">
        <w:fldChar w:fldCharType="separate"/>
      </w:r>
      <w:r w:rsidR="0040793B">
        <w:t xml:space="preserve">Table </w:t>
      </w:r>
      <w:r w:rsidR="0040793B">
        <w:rPr>
          <w:noProof/>
        </w:rPr>
        <w:t>5</w:t>
      </w:r>
      <w:r w:rsidR="00B970C2">
        <w:fldChar w:fldCharType="end"/>
      </w:r>
      <w:r w:rsidR="00B970C2">
        <w:t xml:space="preserve"> and </w:t>
      </w:r>
      <w:r w:rsidR="00B970C2">
        <w:fldChar w:fldCharType="begin"/>
      </w:r>
      <w:r w:rsidR="00B970C2">
        <w:instrText xml:space="preserve"> REF _Ref478142598 \h </w:instrText>
      </w:r>
      <w:r w:rsidR="00B970C2">
        <w:fldChar w:fldCharType="separate"/>
      </w:r>
      <w:r w:rsidR="0040793B">
        <w:t xml:space="preserve">Table </w:t>
      </w:r>
      <w:r w:rsidR="0040793B">
        <w:rPr>
          <w:noProof/>
        </w:rPr>
        <w:t>6</w:t>
      </w:r>
      <w:r w:rsidR="00B970C2">
        <w:fldChar w:fldCharType="end"/>
      </w:r>
      <w:r>
        <w:t>) to exclude any differences in the initialisation overheads.</w:t>
      </w:r>
    </w:p>
    <w:p w14:paraId="29F95832" w14:textId="77777777" w:rsidR="00B970C2" w:rsidRDefault="00F12DF5" w:rsidP="00384027">
      <w:pPr>
        <w:pStyle w:val="NormalPRACE"/>
        <w:keepNext/>
        <w:jc w:val="center"/>
      </w:pPr>
      <w:r>
        <w:object w:dxaOrig="7820" w:dyaOrig="2260" w14:anchorId="7ECC1F6E">
          <v:shape id="_x0000_i1028" type="#_x0000_t75" style="width:393pt;height:111pt" o:ole="">
            <v:imagedata r:id="rId39" o:title=""/>
          </v:shape>
          <o:OLEObject Type="Embed" ProgID="Excel.Sheet.12" ShapeID="_x0000_i1028" DrawAspect="Content" ObjectID="_1552120739" r:id="rId40"/>
        </w:object>
      </w:r>
    </w:p>
    <w:p w14:paraId="7CFF95F5" w14:textId="48F760AE" w:rsidR="00D724AB" w:rsidRDefault="00B970C2" w:rsidP="00A37FC3">
      <w:pPr>
        <w:pStyle w:val="Caption"/>
        <w:jc w:val="left"/>
      </w:pPr>
      <w:bookmarkStart w:id="162" w:name="_Ref478142596"/>
      <w:bookmarkStart w:id="163" w:name="_Toc478379042"/>
      <w:r>
        <w:t xml:space="preserve">Table </w:t>
      </w:r>
      <w:r w:rsidR="00801A64">
        <w:fldChar w:fldCharType="begin"/>
      </w:r>
      <w:r w:rsidR="00801A64">
        <w:instrText xml:space="preserve"> SEQ Table \* ARABIC </w:instrText>
      </w:r>
      <w:r w:rsidR="00801A64">
        <w:fldChar w:fldCharType="separate"/>
      </w:r>
      <w:r w:rsidR="0040793B">
        <w:rPr>
          <w:noProof/>
        </w:rPr>
        <w:t>5</w:t>
      </w:r>
      <w:r w:rsidR="00801A64">
        <w:fldChar w:fldCharType="end"/>
      </w:r>
      <w:bookmarkEnd w:id="162"/>
      <w:r>
        <w:t xml:space="preserve"> </w:t>
      </w:r>
      <w:r w:rsidRPr="001923D1">
        <w:t>GPAW runtimes (in seconds) for the smaller benchmark (Carbon Nanotube) measured on several architectures when using n sockets (i.e. processors or accelerators).</w:t>
      </w:r>
      <w:bookmarkEnd w:id="163"/>
    </w:p>
    <w:p w14:paraId="7EEAE2D6" w14:textId="77777777" w:rsidR="001C48A5" w:rsidRDefault="00F12DF5" w:rsidP="00384027">
      <w:pPr>
        <w:pStyle w:val="NormalPRACE"/>
        <w:keepNext/>
        <w:jc w:val="center"/>
      </w:pPr>
      <w:r>
        <w:object w:dxaOrig="7820" w:dyaOrig="2580" w14:anchorId="7B7DE207">
          <v:shape id="_x0000_i1029" type="#_x0000_t75" style="width:393pt;height:127pt" o:ole="">
            <v:imagedata r:id="rId41" o:title=""/>
          </v:shape>
          <o:OLEObject Type="Embed" ProgID="Excel.Sheet.12" ShapeID="_x0000_i1029" DrawAspect="Content" ObjectID="_1552120740" r:id="rId42"/>
        </w:object>
      </w:r>
    </w:p>
    <w:p w14:paraId="6C63937A" w14:textId="69C2BAD3" w:rsidR="00F12DF5" w:rsidRDefault="001C48A5" w:rsidP="00384027">
      <w:pPr>
        <w:pStyle w:val="Caption"/>
        <w:jc w:val="left"/>
      </w:pPr>
      <w:bookmarkStart w:id="164" w:name="_Ref478142598"/>
      <w:bookmarkStart w:id="165" w:name="_Toc478379043"/>
      <w:r>
        <w:t xml:space="preserve">Table </w:t>
      </w:r>
      <w:r w:rsidR="00801A64">
        <w:fldChar w:fldCharType="begin"/>
      </w:r>
      <w:r w:rsidR="00801A64">
        <w:instrText xml:space="preserve"> SEQ Table \* ARABIC </w:instrText>
      </w:r>
      <w:r w:rsidR="00801A64">
        <w:fldChar w:fldCharType="separate"/>
      </w:r>
      <w:r w:rsidR="0040793B">
        <w:rPr>
          <w:noProof/>
        </w:rPr>
        <w:t>6</w:t>
      </w:r>
      <w:r w:rsidR="00801A64">
        <w:fldChar w:fldCharType="end"/>
      </w:r>
      <w:bookmarkEnd w:id="164"/>
      <w:r>
        <w:t xml:space="preserve"> </w:t>
      </w:r>
      <w:r w:rsidRPr="00B64DE3">
        <w:t xml:space="preserve">GPAW runtimes (in seconds) for the larger benchmark (Copper Filament) measured on several architectures when using n sockets (i.e. processors or accelerators). *Due to memory limitations on the </w:t>
      </w:r>
      <w:r w:rsidR="00FB0C9E">
        <w:t>GPU</w:t>
      </w:r>
      <w:r w:rsidRPr="00B64DE3">
        <w:t xml:space="preserve"> the grid spacing was increased from 0.22 to 0.28 to </w:t>
      </w:r>
      <w:r w:rsidRPr="001C48A5">
        <w:t>have a sparser grid. To account for this in the comparison, the K40 and K80 runtimes have been scaled up using a corresponding CPU runtime as a yardstick (scaling factor q=2.1132).</w:t>
      </w:r>
      <w:bookmarkEnd w:id="165"/>
    </w:p>
    <w:p w14:paraId="3C2BAC8A" w14:textId="7BE344B8" w:rsidR="00D724AB" w:rsidRDefault="00D724AB" w:rsidP="00D724AB">
      <w:pPr>
        <w:pStyle w:val="NormalPRACE"/>
      </w:pPr>
      <w:r>
        <w:t>As can been seen from Table 2 and Table 3, in both benchmarks a single KNL or K40/K80 was faster than a single C</w:t>
      </w:r>
      <w:r w:rsidR="005B4ADC">
        <w:t>PU. But when using multiple KNL</w:t>
      </w:r>
      <w:r>
        <w:t>, the performance does not s</w:t>
      </w:r>
      <w:r w:rsidR="0067194E">
        <w:t>eem to scale as well as for CPU</w:t>
      </w:r>
      <w:r>
        <w:t>. In the smaller benchmark (Carbon</w:t>
      </w:r>
      <w:r w:rsidR="0057279F">
        <w:t xml:space="preserve"> Nanotube), </w:t>
      </w:r>
      <w:r w:rsidR="00FB0C9E">
        <w:t>CPU</w:t>
      </w:r>
      <w:r w:rsidR="0057279F">
        <w:t xml:space="preserve"> outperform KNL</w:t>
      </w:r>
      <w:r>
        <w:t xml:space="preserve"> when using more than 2 processors. In the larger b</w:t>
      </w:r>
      <w:r w:rsidR="00952D02">
        <w:t>enchmark (Copper Filament), KNL</w:t>
      </w:r>
      <w:r w:rsidR="00A96CB4">
        <w:t xml:space="preserve"> still outperform CPU</w:t>
      </w:r>
      <w:r>
        <w:t xml:space="preserve"> with 8 processors but it seems likely </w:t>
      </w:r>
      <w:r w:rsidR="00DB1642">
        <w:t>that the CPU</w:t>
      </w:r>
      <w:r w:rsidR="00952D02">
        <w:t xml:space="preserve"> will overtake KNL</w:t>
      </w:r>
      <w:r>
        <w:t xml:space="preserve"> when using an even larger number of processors.</w:t>
      </w:r>
    </w:p>
    <w:p w14:paraId="7286F150" w14:textId="547D0AC9" w:rsidR="00D724AB" w:rsidRDefault="0055279B" w:rsidP="00D724AB">
      <w:pPr>
        <w:pStyle w:val="NormalPRACE"/>
      </w:pPr>
      <w:r>
        <w:t>In contrast to KNL</w:t>
      </w:r>
      <w:r w:rsidR="0063300E">
        <w:t>, the older KNC</w:t>
      </w:r>
      <w:r w:rsidR="00471944">
        <w:t xml:space="preserve"> are slower than Haswell CPU</w:t>
      </w:r>
      <w:r w:rsidR="00D724AB">
        <w:t xml:space="preserve"> across the board. Nevertheless, as can been seen fr</w:t>
      </w:r>
      <w:r w:rsidR="009A7B9F">
        <w:t>om Figure 4, the scaling of KNC</w:t>
      </w:r>
      <w:r w:rsidR="00D724AB">
        <w:t xml:space="preserve"> is t</w:t>
      </w:r>
      <w:r w:rsidR="003E2244">
        <w:t>o some extend comparable to CPU</w:t>
      </w:r>
      <w:r w:rsidR="00D724AB">
        <w:t xml:space="preserve"> but with a lower scaling limit. It is therefore likely that, on systems wi</w:t>
      </w:r>
      <w:r w:rsidR="00BD230C">
        <w:t>th considerably slower host CPU</w:t>
      </w:r>
      <w:r w:rsidR="00D724AB">
        <w:t xml:space="preserve"> than H</w:t>
      </w:r>
      <w:r w:rsidR="0061180E">
        <w:t>aswells (e.g. Ivy Bridges), KNC</w:t>
      </w:r>
      <w:r w:rsidR="00D724AB">
        <w:t xml:space="preserve"> may also give a perf</w:t>
      </w:r>
      <w:r w:rsidR="00A86EC2">
        <w:t>ormance boost over the host CPU</w:t>
      </w:r>
      <w:r w:rsidR="00D724AB">
        <w:t>.</w:t>
      </w:r>
    </w:p>
    <w:p w14:paraId="5ED75A34" w14:textId="77777777" w:rsidR="001C48A5" w:rsidRDefault="00F12DF5" w:rsidP="00384027">
      <w:pPr>
        <w:pStyle w:val="NormalPRACE"/>
        <w:keepNext/>
      </w:pPr>
      <w:r w:rsidRPr="00C32215">
        <w:rPr>
          <w:noProof/>
          <w:lang w:val="en-US" w:eastAsia="en-US"/>
        </w:rPr>
        <w:lastRenderedPageBreak/>
        <w:drawing>
          <wp:inline distT="0" distB="0" distL="0" distR="0" wp14:anchorId="481DF871" wp14:editId="2DDBF75A">
            <wp:extent cx="5891126" cy="4644536"/>
            <wp:effectExtent l="0" t="0" r="1905"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aling.png"/>
                    <pic:cNvPicPr/>
                  </pic:nvPicPr>
                  <pic:blipFill rotWithShape="1">
                    <a:blip r:embed="rId43">
                      <a:extLst>
                        <a:ext uri="{28A0092B-C50C-407E-A947-70E740481C1C}">
                          <a14:useLocalDpi xmlns:a14="http://schemas.microsoft.com/office/drawing/2010/main" val="0"/>
                        </a:ext>
                      </a:extLst>
                    </a:blip>
                    <a:srcRect l="5052" t="6495" r="6004"/>
                    <a:stretch/>
                  </pic:blipFill>
                  <pic:spPr bwMode="auto">
                    <a:xfrm>
                      <a:off x="0" y="0"/>
                      <a:ext cx="5897053" cy="4649209"/>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7428CEFD" w14:textId="0A0A4AEC" w:rsidR="00D724AB" w:rsidRDefault="001C48A5" w:rsidP="00A37FC3">
      <w:pPr>
        <w:pStyle w:val="Caption"/>
      </w:pPr>
      <w:bookmarkStart w:id="166" w:name="_Toc478379020"/>
      <w:r>
        <w:t xml:space="preserve">Figure </w:t>
      </w:r>
      <w:r>
        <w:fldChar w:fldCharType="begin"/>
      </w:r>
      <w:r>
        <w:instrText xml:space="preserve"> SEQ Figure \* ARABIC </w:instrText>
      </w:r>
      <w:r>
        <w:fldChar w:fldCharType="separate"/>
      </w:r>
      <w:r w:rsidR="0040793B">
        <w:rPr>
          <w:noProof/>
        </w:rPr>
        <w:t>6</w:t>
      </w:r>
      <w:r>
        <w:fldChar w:fldCharType="end"/>
      </w:r>
      <w:r>
        <w:t xml:space="preserve"> </w:t>
      </w:r>
      <w:r w:rsidR="00F100B3" w:rsidRPr="00F100B3">
        <w:t>Relative performance (to / t) of GPAW is shown for parallel jobs usin</w:t>
      </w:r>
      <w:r w:rsidR="00E17C5D">
        <w:t>g an increasing number of CPU</w:t>
      </w:r>
      <w:r w:rsidR="00F100B3" w:rsidRPr="00F100B3">
        <w:t xml:space="preserve"> (blue) or Xeon Phi </w:t>
      </w:r>
      <w:r w:rsidR="00FB0C9E">
        <w:t>KNC</w:t>
      </w:r>
      <w:r w:rsidR="00F100B3" w:rsidRPr="00F100B3">
        <w:t xml:space="preserve"> (red). Single CPU SCF-cycle runtime (to) was used as the baseline for the normalisation. Ideal scaling is shown as a linear dashed line for comparison. Case 1 (Carbon Nanotube) is shown with square markers and Case 2 (Copper Filament) is shown with round markers.</w:t>
      </w:r>
      <w:bookmarkEnd w:id="166"/>
      <w:r w:rsidR="00F100B3" w:rsidRPr="00F100B3">
        <w:t xml:space="preserve"> </w:t>
      </w:r>
    </w:p>
    <w:p w14:paraId="2F46FE2A" w14:textId="77777777" w:rsidR="00116E7C" w:rsidRDefault="00116E7C" w:rsidP="00116E7C">
      <w:pPr>
        <w:pStyle w:val="Heading3"/>
      </w:pPr>
      <w:bookmarkStart w:id="167" w:name="_Toc478142713"/>
      <w:bookmarkStart w:id="168" w:name="_Toc478144831"/>
      <w:bookmarkStart w:id="169" w:name="_Toc478142714"/>
      <w:bookmarkStart w:id="170" w:name="_Toc478144832"/>
      <w:bookmarkStart w:id="171" w:name="_Toc478379005"/>
      <w:bookmarkEnd w:id="167"/>
      <w:bookmarkEnd w:id="168"/>
      <w:bookmarkEnd w:id="169"/>
      <w:bookmarkEnd w:id="170"/>
      <w:r w:rsidRPr="00C32215">
        <w:t>GROMACS</w:t>
      </w:r>
      <w:bookmarkEnd w:id="171"/>
    </w:p>
    <w:p w14:paraId="6FC8A3C8" w14:textId="07ADE9D2" w:rsidR="00666A77" w:rsidRDefault="009E3014" w:rsidP="009E3014">
      <w:pPr>
        <w:pStyle w:val="NormalPRACE"/>
      </w:pPr>
      <w:r>
        <w:t>Gromacs was successfully compiled and ran on the following systems:</w:t>
      </w:r>
    </w:p>
    <w:p w14:paraId="57E54DD2" w14:textId="35EFCDEB" w:rsidR="00666A77" w:rsidRDefault="009E3014" w:rsidP="00666A77">
      <w:pPr>
        <w:pStyle w:val="NormalPRACE"/>
        <w:numPr>
          <w:ilvl w:val="0"/>
          <w:numId w:val="18"/>
        </w:numPr>
      </w:pPr>
      <w:r>
        <w:t>GRNET ARIS: Thin nodes (E5-2680v2), GPU nodes (Dual E5-2660v3+ Dual K40m), all with FDR14 Infiniband, Single node KNL 7210.</w:t>
      </w:r>
      <w:r w:rsidR="00666A77">
        <w:t xml:space="preserve"> </w:t>
      </w:r>
    </w:p>
    <w:p w14:paraId="28D48AC4" w14:textId="79ACC4DC" w:rsidR="00666A77" w:rsidRDefault="009E3014" w:rsidP="00666A77">
      <w:pPr>
        <w:pStyle w:val="NormalPRACE"/>
        <w:numPr>
          <w:ilvl w:val="0"/>
          <w:numId w:val="18"/>
        </w:numPr>
      </w:pPr>
      <w:r>
        <w:t>CINES Frioul</w:t>
      </w:r>
      <w:r w:rsidR="00666A77">
        <w:t xml:space="preserve"> KNL</w:t>
      </w:r>
      <w:r w:rsidR="00FA0A79">
        <w:t xml:space="preserve"> 7230</w:t>
      </w:r>
    </w:p>
    <w:p w14:paraId="3BD79B57" w14:textId="4BBB85CA" w:rsidR="009E3014" w:rsidRDefault="009E3014" w:rsidP="00666A77">
      <w:pPr>
        <w:pStyle w:val="NormalPRACE"/>
        <w:numPr>
          <w:ilvl w:val="0"/>
          <w:numId w:val="18"/>
        </w:numPr>
      </w:pPr>
      <w:r>
        <w:t>IDRIS Ouessant: IBM Power 8 + Dual P100</w:t>
      </w:r>
    </w:p>
    <w:p w14:paraId="1A876A3C" w14:textId="39D71D7F" w:rsidR="009E3014" w:rsidRDefault="009E3014" w:rsidP="009E3014">
      <w:pPr>
        <w:pStyle w:val="NormalPRACE"/>
      </w:pPr>
      <w:r>
        <w:t xml:space="preserve">On KNL machines the runs were performed using Quadrant processor and both Cache / Flat memory configuration. On GRNET's single node KNL more configurations were tested. </w:t>
      </w:r>
    </w:p>
    <w:p w14:paraId="77F4F252" w14:textId="4166396D" w:rsidR="009E3014" w:rsidRDefault="009E3014" w:rsidP="009E3014">
      <w:pPr>
        <w:pStyle w:val="NormalPRACE"/>
      </w:pPr>
      <w:r>
        <w:t>As it is expected the Quandrant/Cache mode gives the best performance for all cases. The performance dependence on the MPI Tasks/OpenMP threads combination was also explored. In most cases 66 tasks/per node using 2 or 4 threads/task gives the best performance on KNL 7230.</w:t>
      </w:r>
    </w:p>
    <w:p w14:paraId="79E62F88" w14:textId="17BA5DD3" w:rsidR="008A7AA2" w:rsidRPr="00C32215" w:rsidRDefault="009E3014" w:rsidP="004D15FA">
      <w:pPr>
        <w:pStyle w:val="NormalPRACE"/>
      </w:pPr>
      <w:r>
        <w:t xml:space="preserve">In all accelerated runs a speed up of 2-2.6x with respect CPU only was </w:t>
      </w:r>
      <w:r w:rsidR="007D5B2B">
        <w:t>achieved</w:t>
      </w:r>
      <w:r>
        <w:t xml:space="preserve"> with </w:t>
      </w:r>
      <w:r w:rsidR="00FB0C9E">
        <w:t>GPU</w:t>
      </w:r>
      <w:r>
        <w:t>. Gromacs does not support offload on KNC.</w:t>
      </w:r>
    </w:p>
    <w:p w14:paraId="3F72CCB2" w14:textId="77777777" w:rsidR="008A7AA2" w:rsidRDefault="008A7AA2" w:rsidP="004D15FA">
      <w:pPr>
        <w:pStyle w:val="NormalPRACE"/>
        <w:keepNext/>
      </w:pPr>
      <w:r>
        <w:rPr>
          <w:noProof/>
          <w:lang w:val="en-US" w:eastAsia="en-US"/>
        </w:rPr>
        <w:lastRenderedPageBreak/>
        <w:drawing>
          <wp:inline distT="0" distB="0" distL="0" distR="0" wp14:anchorId="5B3F93AD" wp14:editId="1F0EB83A">
            <wp:extent cx="5891368" cy="4232152"/>
            <wp:effectExtent l="0" t="0" r="1905" b="1016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omacs_Accel_CaseA.png"/>
                    <pic:cNvPicPr/>
                  </pic:nvPicPr>
                  <pic:blipFill rotWithShape="1">
                    <a:blip r:embed="rId44" cstate="print">
                      <a:extLst>
                        <a:ext uri="{28A0092B-C50C-407E-A947-70E740481C1C}">
                          <a14:useLocalDpi xmlns:a14="http://schemas.microsoft.com/office/drawing/2010/main" val="0"/>
                        </a:ext>
                      </a:extLst>
                    </a:blip>
                    <a:srcRect l="2954" t="11943" r="8617" b="5848"/>
                    <a:stretch/>
                  </pic:blipFill>
                  <pic:spPr bwMode="auto">
                    <a:xfrm>
                      <a:off x="0" y="0"/>
                      <a:ext cx="5899677" cy="4238121"/>
                    </a:xfrm>
                    <a:prstGeom prst="rect">
                      <a:avLst/>
                    </a:prstGeom>
                    <a:ln>
                      <a:noFill/>
                    </a:ln>
                    <a:extLst>
                      <a:ext uri="{53640926-AAD7-44D8-BBD7-CCE9431645EC}">
                        <a14:shadowObscured xmlns:a14="http://schemas.microsoft.com/office/drawing/2010/main"/>
                      </a:ext>
                    </a:extLst>
                  </pic:spPr>
                </pic:pic>
              </a:graphicData>
            </a:graphic>
          </wp:inline>
        </w:drawing>
      </w:r>
    </w:p>
    <w:p w14:paraId="3223A906" w14:textId="740872EB" w:rsidR="008A7AA2" w:rsidRDefault="008A7AA2" w:rsidP="008A7AA2">
      <w:pPr>
        <w:pStyle w:val="Caption"/>
      </w:pPr>
      <w:bookmarkStart w:id="172" w:name="_Toc478379021"/>
      <w:r>
        <w:t xml:space="preserve">Figure </w:t>
      </w:r>
      <w:r w:rsidR="00990D2A">
        <w:fldChar w:fldCharType="begin"/>
      </w:r>
      <w:r w:rsidR="00990D2A">
        <w:instrText xml:space="preserve"> SEQ Figure \* ARABIC </w:instrText>
      </w:r>
      <w:r w:rsidR="00990D2A">
        <w:fldChar w:fldCharType="separate"/>
      </w:r>
      <w:r w:rsidR="0040793B">
        <w:rPr>
          <w:noProof/>
        </w:rPr>
        <w:t>7</w:t>
      </w:r>
      <w:r w:rsidR="00990D2A">
        <w:fldChar w:fldCharType="end"/>
      </w:r>
      <w:r>
        <w:t xml:space="preserve"> Scalability for GROMACS test case </w:t>
      </w:r>
      <w:r w:rsidRPr="008A7AA2">
        <w:t>GluCL Ion Channel</w:t>
      </w:r>
      <w:bookmarkEnd w:id="172"/>
    </w:p>
    <w:p w14:paraId="1812847F" w14:textId="5A2EA408" w:rsidR="008A7AA2" w:rsidRDefault="008A7AA2" w:rsidP="004D15FA">
      <w:pPr>
        <w:pStyle w:val="NormalPRACE"/>
      </w:pPr>
    </w:p>
    <w:p w14:paraId="70A4FAAC" w14:textId="77777777" w:rsidR="00B75D4B" w:rsidRDefault="008A7AA2" w:rsidP="004D15FA">
      <w:pPr>
        <w:pStyle w:val="NormalPRACE"/>
        <w:keepNext/>
      </w:pPr>
      <w:r w:rsidRPr="004D15FA">
        <w:rPr>
          <w:b/>
          <w:bCs/>
          <w:noProof/>
          <w:sz w:val="20"/>
          <w:szCs w:val="20"/>
          <w:lang w:val="en-US" w:eastAsia="en-US"/>
        </w:rPr>
        <w:lastRenderedPageBreak/>
        <w:drawing>
          <wp:inline distT="0" distB="0" distL="0" distR="0" wp14:anchorId="416DE42B" wp14:editId="19AD6DF6">
            <wp:extent cx="5891368" cy="4244000"/>
            <wp:effectExtent l="0" t="0" r="190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omacs_Accel_CaseB.png"/>
                    <pic:cNvPicPr/>
                  </pic:nvPicPr>
                  <pic:blipFill rotWithShape="1">
                    <a:blip r:embed="rId45" cstate="print">
                      <a:extLst>
                        <a:ext uri="{28A0092B-C50C-407E-A947-70E740481C1C}">
                          <a14:useLocalDpi xmlns:a14="http://schemas.microsoft.com/office/drawing/2010/main" val="0"/>
                        </a:ext>
                      </a:extLst>
                    </a:blip>
                    <a:srcRect l="3508" t="12422" r="9356" b="6349"/>
                    <a:stretch/>
                  </pic:blipFill>
                  <pic:spPr bwMode="auto">
                    <a:xfrm>
                      <a:off x="0" y="0"/>
                      <a:ext cx="5897363" cy="4248319"/>
                    </a:xfrm>
                    <a:prstGeom prst="rect">
                      <a:avLst/>
                    </a:prstGeom>
                    <a:ln>
                      <a:noFill/>
                    </a:ln>
                    <a:extLst>
                      <a:ext uri="{53640926-AAD7-44D8-BBD7-CCE9431645EC}">
                        <a14:shadowObscured xmlns:a14="http://schemas.microsoft.com/office/drawing/2010/main"/>
                      </a:ext>
                    </a:extLst>
                  </pic:spPr>
                </pic:pic>
              </a:graphicData>
            </a:graphic>
          </wp:inline>
        </w:drawing>
      </w:r>
    </w:p>
    <w:p w14:paraId="2998A672" w14:textId="032D87BA" w:rsidR="008A7AA2" w:rsidRPr="004D15FA" w:rsidRDefault="00B75D4B" w:rsidP="00A20302">
      <w:pPr>
        <w:pStyle w:val="Caption"/>
        <w:rPr>
          <w:b w:val="0"/>
          <w:bCs w:val="0"/>
        </w:rPr>
      </w:pPr>
      <w:bookmarkStart w:id="173" w:name="_Toc478379022"/>
      <w:r>
        <w:t xml:space="preserve">Figure </w:t>
      </w:r>
      <w:r w:rsidR="00990D2A">
        <w:fldChar w:fldCharType="begin"/>
      </w:r>
      <w:r w:rsidR="00990D2A">
        <w:instrText xml:space="preserve"> SEQ Figure \* ARABIC </w:instrText>
      </w:r>
      <w:r w:rsidR="00990D2A">
        <w:fldChar w:fldCharType="separate"/>
      </w:r>
      <w:r w:rsidR="0040793B">
        <w:rPr>
          <w:noProof/>
        </w:rPr>
        <w:t>8</w:t>
      </w:r>
      <w:r w:rsidR="00990D2A">
        <w:fldChar w:fldCharType="end"/>
      </w:r>
      <w:r>
        <w:t xml:space="preserve"> Scalability for GROMACS test case </w:t>
      </w:r>
      <w:r w:rsidRPr="001520BD">
        <w:t>Lignocellulose</w:t>
      </w:r>
      <w:bookmarkEnd w:id="173"/>
    </w:p>
    <w:p w14:paraId="51914F5F" w14:textId="77777777" w:rsidR="00116E7C" w:rsidRDefault="00116E7C" w:rsidP="00116E7C">
      <w:pPr>
        <w:pStyle w:val="Heading3"/>
      </w:pPr>
      <w:bookmarkStart w:id="174" w:name="_Toc478379006"/>
      <w:r w:rsidRPr="00C32215">
        <w:t>NAMD</w:t>
      </w:r>
      <w:bookmarkEnd w:id="174"/>
    </w:p>
    <w:p w14:paraId="25AB1EC5" w14:textId="2B5BDB41" w:rsidR="00FA0A79" w:rsidRDefault="00FA0A79" w:rsidP="00FA0A79">
      <w:pPr>
        <w:pStyle w:val="NormalPRACE"/>
      </w:pPr>
      <w:r>
        <w:t xml:space="preserve">NAMD was successfully compiled and ran on the following </w:t>
      </w:r>
      <w:r w:rsidR="007D5B2B">
        <w:t>systems:</w:t>
      </w:r>
    </w:p>
    <w:p w14:paraId="1515B913" w14:textId="77777777" w:rsidR="00FA0A79" w:rsidRDefault="00FA0A79" w:rsidP="004D15FA">
      <w:pPr>
        <w:pStyle w:val="NormalPRACE"/>
        <w:numPr>
          <w:ilvl w:val="0"/>
          <w:numId w:val="19"/>
        </w:numPr>
      </w:pPr>
      <w:r>
        <w:t>GRNET ARIS : Thin nodes (E5-2680v2), GPU nodes (Dual E5-2660v3+ Dual K40m), KNC Nodes (Dual E5-2660v2+Dual KNC 7120P), all with FDR14 Infiniband, Single node KNL 7210.</w:t>
      </w:r>
    </w:p>
    <w:p w14:paraId="7E0D476A" w14:textId="77777777" w:rsidR="00FA0A79" w:rsidRDefault="00FA0A79" w:rsidP="004D15FA">
      <w:pPr>
        <w:pStyle w:val="NormalPRACE"/>
        <w:numPr>
          <w:ilvl w:val="0"/>
          <w:numId w:val="19"/>
        </w:numPr>
      </w:pPr>
      <w:r>
        <w:t xml:space="preserve">Cines Frioul : KNL 7230 </w:t>
      </w:r>
    </w:p>
    <w:p w14:paraId="44E0B6F2" w14:textId="5E79A22B" w:rsidR="00FA0A79" w:rsidRDefault="00FA0A79" w:rsidP="004D15FA">
      <w:pPr>
        <w:pStyle w:val="NormalPRACE"/>
        <w:numPr>
          <w:ilvl w:val="0"/>
          <w:numId w:val="19"/>
        </w:numPr>
      </w:pPr>
      <w:r>
        <w:t>Cines Ouessant : IBM Power 8 + Dual P100</w:t>
      </w:r>
    </w:p>
    <w:p w14:paraId="096FE00F" w14:textId="5C8D0496" w:rsidR="00FA0A79" w:rsidRDefault="00FA0A79" w:rsidP="00FA0A79">
      <w:pPr>
        <w:pStyle w:val="NormalPRACE"/>
      </w:pPr>
      <w:r>
        <w:t>On KNL machines the runs were performed using Quadrant processor and both Cach</w:t>
      </w:r>
      <w:r w:rsidR="00637ADF">
        <w:t xml:space="preserve">e / Flat memory configuration. </w:t>
      </w:r>
      <w:r>
        <w:t xml:space="preserve">On GRNET's single node KNL more configurations were tested. </w:t>
      </w:r>
    </w:p>
    <w:p w14:paraId="48BB6007" w14:textId="47F9158C" w:rsidR="00FA0A79" w:rsidRDefault="00FA0A79" w:rsidP="00FA0A79">
      <w:pPr>
        <w:pStyle w:val="NormalPRACE"/>
      </w:pPr>
      <w:r>
        <w:t xml:space="preserve">As it is expected the Quandrant/Cache mode gives the </w:t>
      </w:r>
      <w:r w:rsidR="009114A9">
        <w:t xml:space="preserve">best performance for all cases. </w:t>
      </w:r>
      <w:r>
        <w:t xml:space="preserve">The performance dependence on the MPI Tasks/OpenMP threads combination was also explored. </w:t>
      </w:r>
    </w:p>
    <w:p w14:paraId="575FCE2C" w14:textId="77777777" w:rsidR="00FA0A79" w:rsidRDefault="00FA0A79" w:rsidP="00FA0A79">
      <w:pPr>
        <w:pStyle w:val="NormalPRACE"/>
      </w:pPr>
      <w:r>
        <w:t>In most cases 66 tasks per node using 4 threads/task or 4 tasks per node/64 threads per task gives the best performance on KNL 7230.</w:t>
      </w:r>
    </w:p>
    <w:p w14:paraId="117561D4" w14:textId="4ABB0181" w:rsidR="00FA0A79" w:rsidRDefault="00FA0A79" w:rsidP="00FA0A79">
      <w:pPr>
        <w:pStyle w:val="NormalPRACE"/>
      </w:pPr>
      <w:r>
        <w:t>In all accelerated runs a speed up of 5-6x with respect CPU</w:t>
      </w:r>
      <w:r w:rsidR="00463C73">
        <w:t xml:space="preserve"> only runs was </w:t>
      </w:r>
      <w:r w:rsidR="007D5B2B">
        <w:t>achieved</w:t>
      </w:r>
      <w:r w:rsidR="00463C73">
        <w:t xml:space="preserve"> with GPU</w:t>
      </w:r>
      <w:r>
        <w:t>.</w:t>
      </w:r>
    </w:p>
    <w:p w14:paraId="3798202B" w14:textId="66EB9463" w:rsidR="002C78E0" w:rsidRDefault="00FA0A79" w:rsidP="002C78E0">
      <w:pPr>
        <w:pStyle w:val="NormalPRACE"/>
      </w:pPr>
      <w:r>
        <w:t>On KNC the speed up with respect CPU only is in the range 2-3.5 in all cases</w:t>
      </w:r>
      <w:r w:rsidR="00F6254E">
        <w:t>.</w:t>
      </w:r>
    </w:p>
    <w:p w14:paraId="7DFD6C87" w14:textId="77777777" w:rsidR="002C78E0" w:rsidRDefault="002C78E0" w:rsidP="004D15FA">
      <w:pPr>
        <w:pStyle w:val="NormalPRACE"/>
        <w:keepNext/>
      </w:pPr>
      <w:r>
        <w:rPr>
          <w:noProof/>
          <w:lang w:val="en-US" w:eastAsia="en-US"/>
        </w:rPr>
        <w:lastRenderedPageBreak/>
        <w:drawing>
          <wp:inline distT="0" distB="0" distL="0" distR="0" wp14:anchorId="638DADA3" wp14:editId="2364A90E">
            <wp:extent cx="5891368" cy="4300021"/>
            <wp:effectExtent l="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namd_CaseA_Acc.png"/>
                    <pic:cNvPicPr/>
                  </pic:nvPicPr>
                  <pic:blipFill rotWithShape="1">
                    <a:blip r:embed="rId46" cstate="print">
                      <a:extLst>
                        <a:ext uri="{28A0092B-C50C-407E-A947-70E740481C1C}">
                          <a14:useLocalDpi xmlns:a14="http://schemas.microsoft.com/office/drawing/2010/main" val="0"/>
                        </a:ext>
                      </a:extLst>
                    </a:blip>
                    <a:srcRect l="4062" t="11945" r="9172" b="6103"/>
                    <a:stretch/>
                  </pic:blipFill>
                  <pic:spPr bwMode="auto">
                    <a:xfrm>
                      <a:off x="0" y="0"/>
                      <a:ext cx="5905004" cy="4309974"/>
                    </a:xfrm>
                    <a:prstGeom prst="rect">
                      <a:avLst/>
                    </a:prstGeom>
                    <a:ln>
                      <a:noFill/>
                    </a:ln>
                    <a:extLst>
                      <a:ext uri="{53640926-AAD7-44D8-BBD7-CCE9431645EC}">
                        <a14:shadowObscured xmlns:a14="http://schemas.microsoft.com/office/drawing/2010/main"/>
                      </a:ext>
                    </a:extLst>
                  </pic:spPr>
                </pic:pic>
              </a:graphicData>
            </a:graphic>
          </wp:inline>
        </w:drawing>
      </w:r>
    </w:p>
    <w:p w14:paraId="4856BEBD" w14:textId="28D830F8" w:rsidR="002C78E0" w:rsidRDefault="002C78E0" w:rsidP="004D15FA">
      <w:pPr>
        <w:pStyle w:val="Caption"/>
      </w:pPr>
      <w:bookmarkStart w:id="175" w:name="_Toc478379023"/>
      <w:r>
        <w:t xml:space="preserve">Figure </w:t>
      </w:r>
      <w:r w:rsidR="00990D2A">
        <w:fldChar w:fldCharType="begin"/>
      </w:r>
      <w:r w:rsidR="00990D2A">
        <w:instrText xml:space="preserve"> SEQ Figure \* ARABIC </w:instrText>
      </w:r>
      <w:r w:rsidR="00990D2A">
        <w:fldChar w:fldCharType="separate"/>
      </w:r>
      <w:r w:rsidR="0040793B">
        <w:rPr>
          <w:noProof/>
        </w:rPr>
        <w:t>9</w:t>
      </w:r>
      <w:r w:rsidR="00990D2A">
        <w:fldChar w:fldCharType="end"/>
      </w:r>
      <w:r>
        <w:t xml:space="preserve"> </w:t>
      </w:r>
      <w:r w:rsidRPr="00B00B17">
        <w:t>Scala</w:t>
      </w:r>
      <w:r w:rsidR="00507F19">
        <w:t>bility for NAMD test case STMV.8</w:t>
      </w:r>
      <w:r w:rsidRPr="00B00B17">
        <w:t>M</w:t>
      </w:r>
      <w:bookmarkEnd w:id="175"/>
    </w:p>
    <w:p w14:paraId="131C6C33" w14:textId="77777777" w:rsidR="002C78E0" w:rsidRDefault="002C78E0" w:rsidP="004D15FA">
      <w:pPr>
        <w:pStyle w:val="NormalPRACE"/>
        <w:keepNext/>
      </w:pPr>
      <w:r>
        <w:rPr>
          <w:noProof/>
          <w:lang w:val="en-US" w:eastAsia="en-US"/>
        </w:rPr>
        <w:drawing>
          <wp:inline distT="0" distB="0" distL="0" distR="0" wp14:anchorId="49BD5226" wp14:editId="49C3568C">
            <wp:extent cx="5891368" cy="4196321"/>
            <wp:effectExtent l="0" t="0" r="190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namd_CaseB_Acc.png"/>
                    <pic:cNvPicPr/>
                  </pic:nvPicPr>
                  <pic:blipFill rotWithShape="1">
                    <a:blip r:embed="rId47" cstate="print">
                      <a:extLst>
                        <a:ext uri="{28A0092B-C50C-407E-A947-70E740481C1C}">
                          <a14:useLocalDpi xmlns:a14="http://schemas.microsoft.com/office/drawing/2010/main" val="0"/>
                        </a:ext>
                      </a:extLst>
                    </a:blip>
                    <a:srcRect l="2769" t="12901" r="9356" b="6103"/>
                    <a:stretch/>
                  </pic:blipFill>
                  <pic:spPr bwMode="auto">
                    <a:xfrm>
                      <a:off x="0" y="0"/>
                      <a:ext cx="5901229" cy="4203345"/>
                    </a:xfrm>
                    <a:prstGeom prst="rect">
                      <a:avLst/>
                    </a:prstGeom>
                    <a:ln>
                      <a:noFill/>
                    </a:ln>
                    <a:extLst>
                      <a:ext uri="{53640926-AAD7-44D8-BBD7-CCE9431645EC}">
                        <a14:shadowObscured xmlns:a14="http://schemas.microsoft.com/office/drawing/2010/main"/>
                      </a:ext>
                    </a:extLst>
                  </pic:spPr>
                </pic:pic>
              </a:graphicData>
            </a:graphic>
          </wp:inline>
        </w:drawing>
      </w:r>
    </w:p>
    <w:p w14:paraId="0C4657AF" w14:textId="08DB6447" w:rsidR="002C78E0" w:rsidRPr="002C78E0" w:rsidRDefault="002C78E0" w:rsidP="004D15FA">
      <w:pPr>
        <w:pStyle w:val="Caption"/>
      </w:pPr>
      <w:bookmarkStart w:id="176" w:name="_Toc478379024"/>
      <w:r>
        <w:t xml:space="preserve">Figure </w:t>
      </w:r>
      <w:r w:rsidR="00990D2A">
        <w:fldChar w:fldCharType="begin"/>
      </w:r>
      <w:r w:rsidR="00990D2A">
        <w:instrText xml:space="preserve"> SEQ Figure \* ARABIC </w:instrText>
      </w:r>
      <w:r w:rsidR="00990D2A">
        <w:fldChar w:fldCharType="separate"/>
      </w:r>
      <w:r w:rsidR="0040793B">
        <w:rPr>
          <w:noProof/>
        </w:rPr>
        <w:t>10</w:t>
      </w:r>
      <w:r w:rsidR="00990D2A">
        <w:fldChar w:fldCharType="end"/>
      </w:r>
      <w:r>
        <w:t xml:space="preserve"> </w:t>
      </w:r>
      <w:r w:rsidRPr="000B1480">
        <w:t>Scalability for NAMD test case STMV.</w:t>
      </w:r>
      <w:r w:rsidR="00507F19">
        <w:t>2</w:t>
      </w:r>
      <w:r w:rsidRPr="000B1480">
        <w:t>8M</w:t>
      </w:r>
      <w:bookmarkEnd w:id="176"/>
    </w:p>
    <w:p w14:paraId="4E9EDF9B" w14:textId="77777777" w:rsidR="00116E7C" w:rsidRDefault="00116E7C" w:rsidP="00116E7C">
      <w:pPr>
        <w:pStyle w:val="Heading3"/>
      </w:pPr>
      <w:bookmarkStart w:id="177" w:name="_Toc477736097"/>
      <w:bookmarkStart w:id="178" w:name="_Toc477736264"/>
      <w:bookmarkStart w:id="179" w:name="_Toc477736420"/>
      <w:bookmarkStart w:id="180" w:name="_Toc477736558"/>
      <w:bookmarkStart w:id="181" w:name="_Toc477736098"/>
      <w:bookmarkStart w:id="182" w:name="_Toc477736265"/>
      <w:bookmarkStart w:id="183" w:name="_Toc477736421"/>
      <w:bookmarkStart w:id="184" w:name="_Toc477736559"/>
      <w:bookmarkStart w:id="185" w:name="_Toc477736099"/>
      <w:bookmarkStart w:id="186" w:name="_Toc477736266"/>
      <w:bookmarkStart w:id="187" w:name="_Toc477736422"/>
      <w:bookmarkStart w:id="188" w:name="_Toc477736560"/>
      <w:bookmarkStart w:id="189" w:name="_Toc477736100"/>
      <w:bookmarkStart w:id="190" w:name="_Toc477736267"/>
      <w:bookmarkStart w:id="191" w:name="_Toc477736423"/>
      <w:bookmarkStart w:id="192" w:name="_Toc477736561"/>
      <w:bookmarkStart w:id="193" w:name="_Toc477736101"/>
      <w:bookmarkStart w:id="194" w:name="_Toc477736268"/>
      <w:bookmarkStart w:id="195" w:name="_Toc477736424"/>
      <w:bookmarkStart w:id="196" w:name="_Toc477736562"/>
      <w:bookmarkStart w:id="197" w:name="_Toc477736102"/>
      <w:bookmarkStart w:id="198" w:name="_Toc477736269"/>
      <w:bookmarkStart w:id="199" w:name="_Toc477736425"/>
      <w:bookmarkStart w:id="200" w:name="_Toc477736563"/>
      <w:bookmarkStart w:id="201" w:name="_Toc478379007"/>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Pr="00C32215">
        <w:lastRenderedPageBreak/>
        <w:t>PFARM</w:t>
      </w:r>
      <w:bookmarkEnd w:id="201"/>
    </w:p>
    <w:p w14:paraId="5B13C259" w14:textId="24A25C28" w:rsidR="00C56AE4" w:rsidRPr="00C56AE4" w:rsidRDefault="00C56AE4" w:rsidP="005A6B64">
      <w:pPr>
        <w:pStyle w:val="NormalPRACE"/>
        <w:rPr>
          <w:lang w:eastAsia="es-ES"/>
        </w:rPr>
      </w:pPr>
      <w:r w:rsidRPr="00C56AE4">
        <w:rPr>
          <w:lang w:eastAsia="es-ES"/>
        </w:rPr>
        <w:t>The code has been tested and timed on several architectures, designated in the following figures, tables and text as:</w:t>
      </w:r>
    </w:p>
    <w:p w14:paraId="2013AF91" w14:textId="77777777" w:rsidR="00C56AE4" w:rsidRPr="00C56AE4" w:rsidRDefault="00C56AE4" w:rsidP="005A6B64">
      <w:pPr>
        <w:pStyle w:val="NormalPRACE"/>
        <w:numPr>
          <w:ilvl w:val="0"/>
          <w:numId w:val="23"/>
        </w:numPr>
        <w:rPr>
          <w:lang w:eastAsia="es-ES"/>
        </w:rPr>
      </w:pPr>
      <w:r w:rsidRPr="00C56AE4">
        <w:rPr>
          <w:lang w:eastAsia="es-ES"/>
        </w:rPr>
        <w:t>CPU: node contains two 2.7 GHz, 12-core E5-2697 v2 (Ivy Bridge) series processors with 64GB memory.</w:t>
      </w:r>
    </w:p>
    <w:p w14:paraId="2E432259" w14:textId="77777777" w:rsidR="00C56AE4" w:rsidRPr="00C56AE4" w:rsidRDefault="00C56AE4" w:rsidP="005A6B64">
      <w:pPr>
        <w:pStyle w:val="NormalPRACE"/>
        <w:numPr>
          <w:ilvl w:val="0"/>
          <w:numId w:val="23"/>
        </w:numPr>
        <w:rPr>
          <w:lang w:eastAsia="es-ES"/>
        </w:rPr>
      </w:pPr>
      <w:r w:rsidRPr="00C56AE4">
        <w:rPr>
          <w:lang w:eastAsia="es-ES"/>
        </w:rPr>
        <w:t>KNL: node is a 64-core KNL processor (model 7210) running at 1.30GHz with 96GB of memory.</w:t>
      </w:r>
    </w:p>
    <w:p w14:paraId="5EB471A9" w14:textId="1C45A274" w:rsidR="00C56AE4" w:rsidRPr="00C56AE4" w:rsidRDefault="00C56AE4" w:rsidP="005A6B64">
      <w:pPr>
        <w:pStyle w:val="NormalPRACE"/>
        <w:numPr>
          <w:ilvl w:val="0"/>
          <w:numId w:val="23"/>
        </w:numPr>
        <w:rPr>
          <w:lang w:eastAsia="es-ES"/>
        </w:rPr>
      </w:pPr>
      <w:r w:rsidRPr="00C56AE4">
        <w:rPr>
          <w:lang w:eastAsia="es-ES"/>
        </w:rPr>
        <w:t xml:space="preserve">GPU: node contains a dual socket 16-core Haswell E5-2698 running at 2.3 GHz with 256GB memory and 4 K40, 4 K80 or 4 P100 </w:t>
      </w:r>
      <w:r w:rsidR="00FB0C9E">
        <w:rPr>
          <w:lang w:eastAsia="es-ES"/>
        </w:rPr>
        <w:t>GPU</w:t>
      </w:r>
      <w:r w:rsidRPr="00C56AE4">
        <w:rPr>
          <w:lang w:eastAsia="es-ES"/>
        </w:rPr>
        <w:t>.</w:t>
      </w:r>
    </w:p>
    <w:p w14:paraId="27DC10E8" w14:textId="6F891E13" w:rsidR="00AF23ED" w:rsidRDefault="00AF23ED" w:rsidP="009B1B07">
      <w:pPr>
        <w:pStyle w:val="NormalPRACE"/>
      </w:pPr>
      <w:r>
        <w:t>C</w:t>
      </w:r>
      <w:r w:rsidRPr="00AF23ED">
        <w:t>odes on all architectures are compiled with the Intel compiler (CPU v15, KNL &amp; GPU v17).</w:t>
      </w:r>
    </w:p>
    <w:p w14:paraId="39A80E56" w14:textId="77777777" w:rsidR="009B1B07" w:rsidRDefault="009B1B07" w:rsidP="009B1B07">
      <w:pPr>
        <w:pStyle w:val="NormalPRACE"/>
      </w:pPr>
      <w:r>
        <w:t>The divide-and-conquer eigensolver routine DSYEVD is used throughout the test runs. The routine is linked from the following numerical libraries:</w:t>
      </w:r>
    </w:p>
    <w:p w14:paraId="7F3AB974" w14:textId="77777777" w:rsidR="009B1B07" w:rsidRDefault="009B1B07" w:rsidP="00384027">
      <w:pPr>
        <w:pStyle w:val="NormalPRACE"/>
        <w:numPr>
          <w:ilvl w:val="0"/>
          <w:numId w:val="32"/>
        </w:numPr>
      </w:pPr>
      <w:r>
        <w:t>CPU: Intel MKL Version 11.2.2</w:t>
      </w:r>
    </w:p>
    <w:p w14:paraId="0AE98A89" w14:textId="77777777" w:rsidR="009B1B07" w:rsidRDefault="009B1B07" w:rsidP="00384027">
      <w:pPr>
        <w:pStyle w:val="NormalPRACE"/>
        <w:numPr>
          <w:ilvl w:val="0"/>
          <w:numId w:val="32"/>
        </w:numPr>
      </w:pPr>
      <w:r>
        <w:t>KNL: Intel MKL Version 2017 Initial Release</w:t>
      </w:r>
    </w:p>
    <w:p w14:paraId="3C7452C1" w14:textId="77777777" w:rsidR="009B1B07" w:rsidRDefault="009B1B07" w:rsidP="00384027">
      <w:pPr>
        <w:pStyle w:val="NormalPRACE"/>
        <w:numPr>
          <w:ilvl w:val="0"/>
          <w:numId w:val="32"/>
        </w:numPr>
      </w:pPr>
      <w:r>
        <w:t>GPU: MAGMA Version 2.2</w:t>
      </w:r>
    </w:p>
    <w:p w14:paraId="4FFBC580" w14:textId="77777777" w:rsidR="009B1B07" w:rsidRDefault="009B1B07" w:rsidP="009B1B07">
      <w:pPr>
        <w:pStyle w:val="NormalPRACE"/>
      </w:pPr>
    </w:p>
    <w:p w14:paraId="79213A99" w14:textId="77777777" w:rsidR="00C56AE4" w:rsidRDefault="00C56AE4" w:rsidP="005A6B64">
      <w:pPr>
        <w:pStyle w:val="NormalPRACE"/>
      </w:pPr>
      <w:r w:rsidRPr="004D15FA">
        <w:rPr>
          <w:noProof/>
          <w:lang w:val="en-US" w:eastAsia="en-US"/>
        </w:rPr>
        <w:drawing>
          <wp:inline distT="0" distB="0" distL="0" distR="0" wp14:anchorId="27F5748F" wp14:editId="20CA8FBB">
            <wp:extent cx="5738968" cy="3976286"/>
            <wp:effectExtent l="0" t="0" r="1905" b="1206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1.png"/>
                    <pic:cNvPicPr/>
                  </pic:nvPicPr>
                  <pic:blipFill rotWithShape="1">
                    <a:blip r:embed="rId48">
                      <a:extLst>
                        <a:ext uri="{28A0092B-C50C-407E-A947-70E740481C1C}">
                          <a14:useLocalDpi xmlns:a14="http://schemas.microsoft.com/office/drawing/2010/main" val="0"/>
                        </a:ext>
                      </a:extLst>
                    </a:blip>
                    <a:srcRect l="3693" t="3923" r="1972" b="3477"/>
                    <a:stretch/>
                  </pic:blipFill>
                  <pic:spPr bwMode="auto">
                    <a:xfrm>
                      <a:off x="0" y="0"/>
                      <a:ext cx="5747952" cy="3982511"/>
                    </a:xfrm>
                    <a:prstGeom prst="rect">
                      <a:avLst/>
                    </a:prstGeom>
                    <a:ln>
                      <a:noFill/>
                    </a:ln>
                    <a:extLst>
                      <a:ext uri="{53640926-AAD7-44D8-BBD7-CCE9431645EC}">
                        <a14:shadowObscured xmlns:a14="http://schemas.microsoft.com/office/drawing/2010/main"/>
                      </a:ext>
                    </a:extLst>
                  </pic:spPr>
                </pic:pic>
              </a:graphicData>
            </a:graphic>
          </wp:inline>
        </w:drawing>
      </w:r>
    </w:p>
    <w:p w14:paraId="4B79597A" w14:textId="55AFE28D" w:rsidR="00C56AE4" w:rsidRPr="00C56AE4" w:rsidRDefault="00C56AE4" w:rsidP="005A6B64">
      <w:pPr>
        <w:pStyle w:val="NormalPRACE"/>
        <w:rPr>
          <w:lang w:eastAsia="es-ES"/>
        </w:rPr>
      </w:pPr>
      <w:bookmarkStart w:id="202" w:name="_Ref477737037"/>
      <w:bookmarkStart w:id="203" w:name="_Toc478379025"/>
      <w:r>
        <w:t xml:space="preserve">Figure </w:t>
      </w:r>
      <w:r w:rsidR="00990D2A">
        <w:fldChar w:fldCharType="begin"/>
      </w:r>
      <w:r w:rsidR="00990D2A">
        <w:instrText xml:space="preserve"> SEQ Figure \* ARABIC </w:instrText>
      </w:r>
      <w:r w:rsidR="00990D2A">
        <w:fldChar w:fldCharType="separate"/>
      </w:r>
      <w:r w:rsidR="0040793B">
        <w:rPr>
          <w:noProof/>
        </w:rPr>
        <w:t>11</w:t>
      </w:r>
      <w:r w:rsidR="00990D2A">
        <w:fldChar w:fldCharType="end"/>
      </w:r>
      <w:bookmarkEnd w:id="202"/>
      <w:r>
        <w:t xml:space="preserve"> </w:t>
      </w:r>
      <w:r w:rsidRPr="004F4816">
        <w:t>Eigensolver performance on KNL and GPU</w:t>
      </w:r>
      <w:bookmarkEnd w:id="203"/>
    </w:p>
    <w:p w14:paraId="33CCE354" w14:textId="67E90443" w:rsidR="00C56AE4" w:rsidRPr="00384027" w:rsidRDefault="00755E4B" w:rsidP="00EA3465">
      <w:pPr>
        <w:pStyle w:val="NormalPRACE"/>
      </w:pPr>
      <w:r w:rsidRPr="00755E4B">
        <w:rPr>
          <w:lang w:eastAsia="es-ES"/>
        </w:rPr>
        <w:t>EXDIG calculations are dominated by the eigensolver operations required to diagonalize each sector Hamiltonian matrix</w:t>
      </w:r>
      <w:r w:rsidR="00C56AE4" w:rsidRPr="00C56AE4">
        <w:rPr>
          <w:lang w:eastAsia="es-ES"/>
        </w:rPr>
        <w:t>.</w:t>
      </w:r>
      <w:r w:rsidR="004D15FA">
        <w:rPr>
          <w:lang w:eastAsia="es-ES"/>
        </w:rPr>
        <w:t xml:space="preserve"> </w:t>
      </w:r>
      <w:r w:rsidR="004D15FA">
        <w:rPr>
          <w:lang w:eastAsia="es-ES"/>
        </w:rPr>
        <w:fldChar w:fldCharType="begin"/>
      </w:r>
      <w:r w:rsidR="004D15FA">
        <w:rPr>
          <w:lang w:eastAsia="es-ES"/>
        </w:rPr>
        <w:instrText xml:space="preserve"> REF _Ref477737037 \h </w:instrText>
      </w:r>
      <w:r w:rsidR="005A6B64">
        <w:rPr>
          <w:lang w:eastAsia="es-ES"/>
        </w:rPr>
        <w:instrText xml:space="preserve"> \* MERGEFORMAT </w:instrText>
      </w:r>
      <w:r w:rsidR="004D15FA">
        <w:rPr>
          <w:lang w:eastAsia="es-ES"/>
        </w:rPr>
      </w:r>
      <w:r w:rsidR="004D15FA">
        <w:rPr>
          <w:lang w:eastAsia="es-ES"/>
        </w:rPr>
        <w:fldChar w:fldCharType="separate"/>
      </w:r>
      <w:r w:rsidR="0040793B">
        <w:t xml:space="preserve">Figure </w:t>
      </w:r>
      <w:r w:rsidR="0040793B">
        <w:rPr>
          <w:noProof/>
        </w:rPr>
        <w:t>11</w:t>
      </w:r>
      <w:r w:rsidR="004D15FA">
        <w:rPr>
          <w:lang w:eastAsia="es-ES"/>
        </w:rPr>
        <w:fldChar w:fldCharType="end"/>
      </w:r>
      <w:r w:rsidR="00C56AE4" w:rsidRPr="00C56AE4">
        <w:rPr>
          <w:lang w:eastAsia="es-ES"/>
        </w:rPr>
        <w:t xml:space="preserve"> </w:t>
      </w:r>
      <w:r w:rsidR="00EA3465" w:rsidRPr="00EA3465">
        <w:rPr>
          <w:lang w:eastAsia="es-ES"/>
        </w:rPr>
        <w:t xml:space="preserve">summarizes eigensolver performance, using DSYEVD, over a range of problem sizes for the Xeon (CPU), Intel Knight’s Landing (KNL) and a range of recent Nvidia GPU architectures. The results are normalised to the single node CPU performance using 24 OpenMP threads. The CPU runs use 24 OpenMP threads and the KNL </w:t>
      </w:r>
      <w:r w:rsidR="00EA3465" w:rsidRPr="00EA3465">
        <w:rPr>
          <w:lang w:eastAsia="es-ES"/>
        </w:rPr>
        <w:lastRenderedPageBreak/>
        <w:t xml:space="preserve">runs use 64 OpenMP threads. Dense linear algebra calculations tend to be bound by memory bandwidth, so using hyperthreading on the KNL or CPU is not beneficial. MAGMA is able to parallelise the calculation automatically across multiple </w:t>
      </w:r>
      <w:r w:rsidR="00FB0C9E">
        <w:rPr>
          <w:lang w:eastAsia="es-ES"/>
        </w:rPr>
        <w:t>GPU</w:t>
      </w:r>
      <w:r w:rsidR="00EA3465" w:rsidRPr="00EA3465">
        <w:rPr>
          <w:lang w:eastAsia="es-ES"/>
        </w:rPr>
        <w:t xml:space="preserve"> on a compute </w:t>
      </w:r>
      <w:r w:rsidR="00EA3465" w:rsidRPr="00384027">
        <w:t>node and these results are denoted by the x2, x4 labels</w:t>
      </w:r>
      <w:r w:rsidR="00C56AE4" w:rsidRPr="00384027">
        <w:t xml:space="preserve">. </w:t>
      </w:r>
      <w:r w:rsidR="004D15FA" w:rsidRPr="00384027">
        <w:fldChar w:fldCharType="begin"/>
      </w:r>
      <w:r w:rsidR="004D15FA" w:rsidRPr="00384027">
        <w:instrText xml:space="preserve"> REF _Ref477737037 \h </w:instrText>
      </w:r>
      <w:r w:rsidR="005A6B64" w:rsidRPr="00384027">
        <w:instrText xml:space="preserve"> \* MERGEFORMAT </w:instrText>
      </w:r>
      <w:r w:rsidR="004D15FA" w:rsidRPr="00384027">
        <w:fldChar w:fldCharType="separate"/>
      </w:r>
      <w:r w:rsidR="0040793B">
        <w:t>Figure 11</w:t>
      </w:r>
      <w:r w:rsidR="004D15FA" w:rsidRPr="00384027">
        <w:fldChar w:fldCharType="end"/>
      </w:r>
      <w:r w:rsidR="004D15FA" w:rsidRPr="00384027">
        <w:t xml:space="preserve"> </w:t>
      </w:r>
      <w:r w:rsidR="00EA3465" w:rsidRPr="00384027">
        <w:t>demonstrates that MAGMA performance relative to CPU performance increases as problem size increases, due to the relative overhead cost of data transfer O(N</w:t>
      </w:r>
      <w:r w:rsidR="00EA3465">
        <w:t>^</w:t>
      </w:r>
      <w:r w:rsidR="00EA3465" w:rsidRPr="00384027">
        <w:t>2) reducing compared to computational load O(N</w:t>
      </w:r>
      <w:r w:rsidR="00EA3465">
        <w:t>^3</w:t>
      </w:r>
      <w:r w:rsidR="00EA3465" w:rsidRPr="00384027">
        <w:t>).</w:t>
      </w:r>
    </w:p>
    <w:p w14:paraId="02B5EA8B" w14:textId="77777777" w:rsidR="00C56AE4" w:rsidRPr="00CD3943" w:rsidRDefault="00C56AE4" w:rsidP="005A6B64">
      <w:pPr>
        <w:pStyle w:val="NormalPRACE"/>
        <w:rPr>
          <w:rStyle w:val="Emphasis"/>
        </w:rPr>
      </w:pPr>
      <w:r w:rsidRPr="00CD3943">
        <w:rPr>
          <w:rStyle w:val="Emphasis"/>
        </w:rPr>
        <w:t>Test Case 1 – FeIII</w:t>
      </w:r>
    </w:p>
    <w:p w14:paraId="7F833736" w14:textId="77777777" w:rsidR="00EA3465" w:rsidRDefault="00EA3465" w:rsidP="005A6B64">
      <w:pPr>
        <w:pStyle w:val="NormalPRACE"/>
        <w:rPr>
          <w:lang w:eastAsia="es-ES"/>
        </w:rPr>
      </w:pPr>
      <w:r w:rsidRPr="00EA3465">
        <w:rPr>
          <w:lang w:eastAsia="es-ES"/>
        </w:rPr>
        <w:t>Defining Computational Characteristics: 10 Fine Region Sector calculations involving Hamiltonian matrices of dimension 23620 and 10 Coarse Region Sector calculations involving Hamiltonian matrices of dimension 11810.</w:t>
      </w:r>
    </w:p>
    <w:p w14:paraId="72632543" w14:textId="77777777" w:rsidR="00C56AE4" w:rsidRPr="00CD3943" w:rsidRDefault="00C56AE4" w:rsidP="005A6B64">
      <w:pPr>
        <w:pStyle w:val="NormalPRACE"/>
        <w:rPr>
          <w:rStyle w:val="Emphasis"/>
        </w:rPr>
      </w:pPr>
      <w:r w:rsidRPr="00CD3943">
        <w:rPr>
          <w:rStyle w:val="Emphasis"/>
        </w:rPr>
        <w:t>Test Case 2 – CH4</w:t>
      </w:r>
    </w:p>
    <w:p w14:paraId="2B3DDA14" w14:textId="4444D14F" w:rsidR="005A6B64" w:rsidRDefault="00EA3465" w:rsidP="00C56AE4">
      <w:pPr>
        <w:pStyle w:val="NormalPRACE"/>
        <w:rPr>
          <w:iCs/>
          <w:sz w:val="22"/>
          <w:lang w:eastAsia="es-ES"/>
        </w:rPr>
      </w:pPr>
      <w:r w:rsidRPr="00EA3465">
        <w:rPr>
          <w:lang w:eastAsia="es-ES"/>
        </w:rPr>
        <w:t>Defining Computational Characteristics: 10 ‘Spin 1’ Coarse Sector calculations involving Hamiltonian matrices of dimension 5720 and 10 ‘Spin 2’ Coarse Sector calculations involving Hamilto</w:t>
      </w:r>
      <w:r>
        <w:rPr>
          <w:lang w:eastAsia="es-ES"/>
        </w:rPr>
        <w:t>nian matrices of dimension 7890.</w:t>
      </w:r>
    </w:p>
    <w:tbl>
      <w:tblPr>
        <w:tblW w:w="9176" w:type="dxa"/>
        <w:tblInd w:w="108" w:type="dxa"/>
        <w:tblLook w:val="04A0" w:firstRow="1" w:lastRow="0" w:firstColumn="1" w:lastColumn="0" w:noHBand="0" w:noVBand="1"/>
      </w:tblPr>
      <w:tblGrid>
        <w:gridCol w:w="1752"/>
        <w:gridCol w:w="1210"/>
        <w:gridCol w:w="1142"/>
        <w:gridCol w:w="751"/>
        <w:gridCol w:w="841"/>
        <w:gridCol w:w="841"/>
        <w:gridCol w:w="753"/>
        <w:gridCol w:w="943"/>
        <w:gridCol w:w="943"/>
      </w:tblGrid>
      <w:tr w:rsidR="005A6B64" w14:paraId="21938700" w14:textId="77777777" w:rsidTr="005A6B64">
        <w:trPr>
          <w:trHeight w:val="320"/>
        </w:trPr>
        <w:tc>
          <w:tcPr>
            <w:tcW w:w="1752" w:type="dxa"/>
            <w:tcBorders>
              <w:top w:val="nil"/>
              <w:left w:val="nil"/>
              <w:bottom w:val="nil"/>
              <w:right w:val="nil"/>
            </w:tcBorders>
            <w:shd w:val="clear" w:color="auto" w:fill="auto"/>
            <w:noWrap/>
            <w:vAlign w:val="center"/>
            <w:hideMark/>
          </w:tcPr>
          <w:p w14:paraId="55C319B8" w14:textId="77777777" w:rsidR="005A6B64" w:rsidRDefault="005A6B64">
            <w:pPr>
              <w:rPr>
                <w:sz w:val="20"/>
                <w:szCs w:val="20"/>
              </w:rPr>
            </w:pPr>
          </w:p>
        </w:tc>
        <w:tc>
          <w:tcPr>
            <w:tcW w:w="1210" w:type="dxa"/>
            <w:tcBorders>
              <w:top w:val="single" w:sz="4" w:space="0" w:color="auto"/>
              <w:left w:val="single" w:sz="4" w:space="0" w:color="auto"/>
              <w:bottom w:val="nil"/>
              <w:right w:val="single" w:sz="4" w:space="0" w:color="auto"/>
            </w:tcBorders>
            <w:shd w:val="clear" w:color="000000" w:fill="D9D9D9"/>
            <w:noWrap/>
            <w:vAlign w:val="center"/>
            <w:hideMark/>
          </w:tcPr>
          <w:p w14:paraId="38BE8D86" w14:textId="77777777" w:rsidR="005A6B64" w:rsidRDefault="005A6B64">
            <w:pPr>
              <w:jc w:val="center"/>
              <w:rPr>
                <w:rFonts w:ascii="Calibri" w:hAnsi="Calibri"/>
                <w:color w:val="000000"/>
              </w:rPr>
            </w:pPr>
            <w:r>
              <w:rPr>
                <w:rFonts w:ascii="Calibri" w:hAnsi="Calibri"/>
                <w:color w:val="000000"/>
                <w:lang w:val="fr-FR"/>
              </w:rPr>
              <w:t>CPU 24 threads</w:t>
            </w:r>
          </w:p>
        </w:tc>
        <w:tc>
          <w:tcPr>
            <w:tcW w:w="1142" w:type="dxa"/>
            <w:tcBorders>
              <w:top w:val="single" w:sz="4" w:space="0" w:color="auto"/>
              <w:left w:val="nil"/>
              <w:bottom w:val="single" w:sz="4" w:space="0" w:color="auto"/>
              <w:right w:val="single" w:sz="4" w:space="0" w:color="auto"/>
            </w:tcBorders>
            <w:shd w:val="clear" w:color="000000" w:fill="D9D9D9"/>
            <w:noWrap/>
            <w:vAlign w:val="center"/>
            <w:hideMark/>
          </w:tcPr>
          <w:p w14:paraId="014813D1" w14:textId="77777777" w:rsidR="005A6B64" w:rsidRDefault="005A6B64">
            <w:pPr>
              <w:jc w:val="center"/>
              <w:rPr>
                <w:rFonts w:ascii="Calibri" w:hAnsi="Calibri"/>
                <w:color w:val="000000"/>
              </w:rPr>
            </w:pPr>
            <w:r>
              <w:rPr>
                <w:rFonts w:ascii="Calibri" w:hAnsi="Calibri"/>
                <w:color w:val="000000"/>
                <w:lang w:val="fr-FR"/>
              </w:rPr>
              <w:t>KNL 64 threads</w:t>
            </w:r>
          </w:p>
        </w:tc>
        <w:tc>
          <w:tcPr>
            <w:tcW w:w="751" w:type="dxa"/>
            <w:tcBorders>
              <w:top w:val="single" w:sz="4" w:space="0" w:color="auto"/>
              <w:left w:val="nil"/>
              <w:bottom w:val="single" w:sz="4" w:space="0" w:color="auto"/>
              <w:right w:val="single" w:sz="4" w:space="0" w:color="auto"/>
            </w:tcBorders>
            <w:shd w:val="clear" w:color="000000" w:fill="D9D9D9"/>
            <w:noWrap/>
            <w:vAlign w:val="center"/>
            <w:hideMark/>
          </w:tcPr>
          <w:p w14:paraId="452CED00" w14:textId="77777777" w:rsidR="005A6B64" w:rsidRDefault="005A6B64">
            <w:pPr>
              <w:jc w:val="center"/>
              <w:rPr>
                <w:rFonts w:ascii="Calibri" w:hAnsi="Calibri"/>
                <w:color w:val="000000"/>
              </w:rPr>
            </w:pPr>
            <w:r>
              <w:rPr>
                <w:rFonts w:ascii="Calibri" w:hAnsi="Calibri"/>
                <w:color w:val="000000"/>
                <w:lang w:val="fr-FR"/>
              </w:rPr>
              <w:t>K80</w:t>
            </w:r>
          </w:p>
        </w:tc>
        <w:tc>
          <w:tcPr>
            <w:tcW w:w="841" w:type="dxa"/>
            <w:tcBorders>
              <w:top w:val="single" w:sz="4" w:space="0" w:color="auto"/>
              <w:left w:val="nil"/>
              <w:bottom w:val="single" w:sz="4" w:space="0" w:color="auto"/>
              <w:right w:val="single" w:sz="4" w:space="0" w:color="auto"/>
            </w:tcBorders>
            <w:shd w:val="clear" w:color="000000" w:fill="D9D9D9"/>
            <w:noWrap/>
            <w:vAlign w:val="center"/>
            <w:hideMark/>
          </w:tcPr>
          <w:p w14:paraId="678CFC0E" w14:textId="77777777" w:rsidR="005A6B64" w:rsidRDefault="005A6B64">
            <w:pPr>
              <w:jc w:val="center"/>
              <w:rPr>
                <w:rFonts w:ascii="Calibri" w:hAnsi="Calibri"/>
                <w:color w:val="000000"/>
              </w:rPr>
            </w:pPr>
            <w:r>
              <w:rPr>
                <w:rFonts w:ascii="Calibri" w:hAnsi="Calibri"/>
                <w:color w:val="000000"/>
                <w:lang w:val="fr-FR"/>
              </w:rPr>
              <w:t>K80x2</w:t>
            </w:r>
          </w:p>
        </w:tc>
        <w:tc>
          <w:tcPr>
            <w:tcW w:w="841" w:type="dxa"/>
            <w:tcBorders>
              <w:top w:val="single" w:sz="4" w:space="0" w:color="auto"/>
              <w:left w:val="nil"/>
              <w:bottom w:val="single" w:sz="4" w:space="0" w:color="auto"/>
              <w:right w:val="single" w:sz="4" w:space="0" w:color="auto"/>
            </w:tcBorders>
            <w:shd w:val="clear" w:color="000000" w:fill="D9D9D9"/>
            <w:noWrap/>
            <w:vAlign w:val="center"/>
            <w:hideMark/>
          </w:tcPr>
          <w:p w14:paraId="26AE8F56" w14:textId="77777777" w:rsidR="005A6B64" w:rsidRDefault="005A6B64">
            <w:pPr>
              <w:jc w:val="center"/>
              <w:rPr>
                <w:rFonts w:ascii="Calibri" w:hAnsi="Calibri"/>
                <w:color w:val="000000"/>
              </w:rPr>
            </w:pPr>
            <w:r>
              <w:rPr>
                <w:rFonts w:ascii="Calibri" w:hAnsi="Calibri"/>
                <w:color w:val="000000"/>
                <w:lang w:val="fr-FR"/>
              </w:rPr>
              <w:t>K80x4</w:t>
            </w:r>
          </w:p>
        </w:tc>
        <w:tc>
          <w:tcPr>
            <w:tcW w:w="753" w:type="dxa"/>
            <w:tcBorders>
              <w:top w:val="single" w:sz="4" w:space="0" w:color="auto"/>
              <w:left w:val="nil"/>
              <w:bottom w:val="single" w:sz="4" w:space="0" w:color="auto"/>
              <w:right w:val="single" w:sz="4" w:space="0" w:color="auto"/>
            </w:tcBorders>
            <w:shd w:val="clear" w:color="000000" w:fill="D9D9D9"/>
            <w:noWrap/>
            <w:vAlign w:val="center"/>
            <w:hideMark/>
          </w:tcPr>
          <w:p w14:paraId="11BD9F73" w14:textId="77777777" w:rsidR="005A6B64" w:rsidRDefault="005A6B64">
            <w:pPr>
              <w:jc w:val="center"/>
              <w:rPr>
                <w:rFonts w:ascii="Calibri" w:hAnsi="Calibri"/>
                <w:color w:val="000000"/>
              </w:rPr>
            </w:pPr>
            <w:r>
              <w:rPr>
                <w:rFonts w:ascii="Calibri" w:hAnsi="Calibri"/>
                <w:color w:val="000000"/>
                <w:lang w:val="fr-FR"/>
              </w:rPr>
              <w:t>P100</w:t>
            </w:r>
          </w:p>
        </w:tc>
        <w:tc>
          <w:tcPr>
            <w:tcW w:w="943" w:type="dxa"/>
            <w:tcBorders>
              <w:top w:val="single" w:sz="4" w:space="0" w:color="auto"/>
              <w:left w:val="nil"/>
              <w:bottom w:val="single" w:sz="4" w:space="0" w:color="auto"/>
              <w:right w:val="single" w:sz="4" w:space="0" w:color="auto"/>
            </w:tcBorders>
            <w:shd w:val="clear" w:color="000000" w:fill="D9D9D9"/>
            <w:noWrap/>
            <w:vAlign w:val="center"/>
            <w:hideMark/>
          </w:tcPr>
          <w:p w14:paraId="329AC403" w14:textId="77777777" w:rsidR="005A6B64" w:rsidRDefault="005A6B64">
            <w:pPr>
              <w:jc w:val="center"/>
              <w:rPr>
                <w:rFonts w:ascii="Calibri" w:hAnsi="Calibri"/>
                <w:color w:val="000000"/>
              </w:rPr>
            </w:pPr>
            <w:r>
              <w:rPr>
                <w:rFonts w:ascii="Calibri" w:hAnsi="Calibri"/>
                <w:color w:val="000000"/>
                <w:lang w:val="fr-FR"/>
              </w:rPr>
              <w:t>P100x2</w:t>
            </w:r>
          </w:p>
        </w:tc>
        <w:tc>
          <w:tcPr>
            <w:tcW w:w="943" w:type="dxa"/>
            <w:tcBorders>
              <w:top w:val="single" w:sz="4" w:space="0" w:color="auto"/>
              <w:left w:val="nil"/>
              <w:bottom w:val="single" w:sz="4" w:space="0" w:color="auto"/>
              <w:right w:val="single" w:sz="4" w:space="0" w:color="auto"/>
            </w:tcBorders>
            <w:shd w:val="clear" w:color="000000" w:fill="D9D9D9"/>
            <w:noWrap/>
            <w:vAlign w:val="center"/>
            <w:hideMark/>
          </w:tcPr>
          <w:p w14:paraId="765E7AA2" w14:textId="77777777" w:rsidR="005A6B64" w:rsidRDefault="005A6B64">
            <w:pPr>
              <w:jc w:val="center"/>
              <w:rPr>
                <w:rFonts w:ascii="Calibri" w:hAnsi="Calibri"/>
                <w:color w:val="000000"/>
              </w:rPr>
            </w:pPr>
            <w:r>
              <w:rPr>
                <w:rFonts w:ascii="Calibri" w:hAnsi="Calibri"/>
                <w:color w:val="000000"/>
                <w:lang w:val="fr-FR"/>
              </w:rPr>
              <w:t>P100x4</w:t>
            </w:r>
          </w:p>
        </w:tc>
      </w:tr>
      <w:tr w:rsidR="005A6B64" w14:paraId="7F262A0C" w14:textId="77777777" w:rsidTr="005A6B64">
        <w:trPr>
          <w:trHeight w:val="627"/>
        </w:trPr>
        <w:tc>
          <w:tcPr>
            <w:tcW w:w="1752"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3AEBF14" w14:textId="77777777" w:rsidR="005A6B64" w:rsidRDefault="005A6B64">
            <w:pPr>
              <w:jc w:val="center"/>
              <w:rPr>
                <w:rFonts w:ascii="Calibri" w:hAnsi="Calibri"/>
                <w:color w:val="000000"/>
              </w:rPr>
            </w:pPr>
            <w:r>
              <w:rPr>
                <w:rFonts w:ascii="Calibri" w:hAnsi="Calibri"/>
                <w:color w:val="000000"/>
                <w:lang w:val="fr-FR"/>
              </w:rPr>
              <w:t>Test Case 1 ; Atomic ; FeIII</w:t>
            </w:r>
          </w:p>
        </w:tc>
        <w:tc>
          <w:tcPr>
            <w:tcW w:w="1210" w:type="dxa"/>
            <w:tcBorders>
              <w:top w:val="single" w:sz="4" w:space="0" w:color="auto"/>
              <w:left w:val="nil"/>
              <w:bottom w:val="single" w:sz="4" w:space="0" w:color="auto"/>
              <w:right w:val="single" w:sz="4" w:space="0" w:color="auto"/>
            </w:tcBorders>
            <w:shd w:val="clear" w:color="auto" w:fill="auto"/>
            <w:noWrap/>
            <w:vAlign w:val="center"/>
            <w:hideMark/>
          </w:tcPr>
          <w:p w14:paraId="51E51EF5" w14:textId="77777777" w:rsidR="005A6B64" w:rsidRDefault="005A6B64">
            <w:pPr>
              <w:jc w:val="center"/>
              <w:rPr>
                <w:rFonts w:ascii="Calibri" w:hAnsi="Calibri"/>
                <w:color w:val="000000"/>
              </w:rPr>
            </w:pPr>
            <w:r>
              <w:rPr>
                <w:rFonts w:ascii="Calibri" w:hAnsi="Calibri"/>
                <w:color w:val="000000"/>
                <w:lang w:val="fr-FR"/>
              </w:rPr>
              <w:t>4475</w:t>
            </w:r>
          </w:p>
        </w:tc>
        <w:tc>
          <w:tcPr>
            <w:tcW w:w="1142" w:type="dxa"/>
            <w:tcBorders>
              <w:top w:val="nil"/>
              <w:left w:val="nil"/>
              <w:bottom w:val="single" w:sz="4" w:space="0" w:color="auto"/>
              <w:right w:val="single" w:sz="4" w:space="0" w:color="auto"/>
            </w:tcBorders>
            <w:shd w:val="clear" w:color="auto" w:fill="auto"/>
            <w:noWrap/>
            <w:vAlign w:val="center"/>
            <w:hideMark/>
          </w:tcPr>
          <w:p w14:paraId="5DE17BC9" w14:textId="77777777" w:rsidR="005A6B64" w:rsidRDefault="005A6B64">
            <w:pPr>
              <w:jc w:val="center"/>
              <w:rPr>
                <w:rFonts w:ascii="Calibri" w:hAnsi="Calibri"/>
                <w:color w:val="000000"/>
              </w:rPr>
            </w:pPr>
            <w:r>
              <w:rPr>
                <w:rFonts w:ascii="Calibri" w:hAnsi="Calibri"/>
                <w:color w:val="000000"/>
                <w:lang w:val="fr-FR"/>
              </w:rPr>
              <w:t>2610</w:t>
            </w:r>
          </w:p>
        </w:tc>
        <w:tc>
          <w:tcPr>
            <w:tcW w:w="751" w:type="dxa"/>
            <w:tcBorders>
              <w:top w:val="nil"/>
              <w:left w:val="nil"/>
              <w:bottom w:val="single" w:sz="4" w:space="0" w:color="auto"/>
              <w:right w:val="single" w:sz="4" w:space="0" w:color="auto"/>
            </w:tcBorders>
            <w:shd w:val="clear" w:color="auto" w:fill="auto"/>
            <w:noWrap/>
            <w:vAlign w:val="center"/>
            <w:hideMark/>
          </w:tcPr>
          <w:p w14:paraId="2E56C59B" w14:textId="77777777" w:rsidR="005A6B64" w:rsidRDefault="005A6B64">
            <w:pPr>
              <w:jc w:val="center"/>
              <w:rPr>
                <w:rFonts w:ascii="Calibri" w:hAnsi="Calibri"/>
                <w:color w:val="000000"/>
              </w:rPr>
            </w:pPr>
            <w:r>
              <w:rPr>
                <w:rFonts w:ascii="Calibri" w:hAnsi="Calibri"/>
                <w:color w:val="000000"/>
                <w:lang w:val="fr-FR"/>
              </w:rPr>
              <w:t>1215</w:t>
            </w:r>
          </w:p>
        </w:tc>
        <w:tc>
          <w:tcPr>
            <w:tcW w:w="841" w:type="dxa"/>
            <w:tcBorders>
              <w:top w:val="nil"/>
              <w:left w:val="nil"/>
              <w:bottom w:val="single" w:sz="4" w:space="0" w:color="auto"/>
              <w:right w:val="single" w:sz="4" w:space="0" w:color="auto"/>
            </w:tcBorders>
            <w:shd w:val="clear" w:color="auto" w:fill="auto"/>
            <w:noWrap/>
            <w:vAlign w:val="center"/>
            <w:hideMark/>
          </w:tcPr>
          <w:p w14:paraId="51E7A140" w14:textId="77777777" w:rsidR="005A6B64" w:rsidRDefault="005A6B64">
            <w:pPr>
              <w:jc w:val="center"/>
              <w:rPr>
                <w:rFonts w:ascii="Calibri" w:hAnsi="Calibri"/>
                <w:color w:val="000000"/>
              </w:rPr>
            </w:pPr>
            <w:r>
              <w:rPr>
                <w:rFonts w:ascii="Calibri" w:hAnsi="Calibri"/>
                <w:color w:val="000000"/>
                <w:lang w:val="fr-FR"/>
              </w:rPr>
              <w:t>828</w:t>
            </w:r>
          </w:p>
        </w:tc>
        <w:tc>
          <w:tcPr>
            <w:tcW w:w="841" w:type="dxa"/>
            <w:tcBorders>
              <w:top w:val="nil"/>
              <w:left w:val="nil"/>
              <w:bottom w:val="single" w:sz="4" w:space="0" w:color="auto"/>
              <w:right w:val="single" w:sz="4" w:space="0" w:color="auto"/>
            </w:tcBorders>
            <w:shd w:val="clear" w:color="auto" w:fill="auto"/>
            <w:noWrap/>
            <w:vAlign w:val="center"/>
            <w:hideMark/>
          </w:tcPr>
          <w:p w14:paraId="3E21FB34" w14:textId="77777777" w:rsidR="005A6B64" w:rsidRDefault="005A6B64">
            <w:pPr>
              <w:jc w:val="center"/>
              <w:rPr>
                <w:rFonts w:ascii="Calibri" w:hAnsi="Calibri"/>
                <w:color w:val="000000"/>
              </w:rPr>
            </w:pPr>
            <w:r>
              <w:rPr>
                <w:rFonts w:ascii="Calibri" w:hAnsi="Calibri"/>
                <w:color w:val="000000"/>
                <w:lang w:val="fr-FR"/>
              </w:rPr>
              <w:t>631</w:t>
            </w:r>
          </w:p>
        </w:tc>
        <w:tc>
          <w:tcPr>
            <w:tcW w:w="753" w:type="dxa"/>
            <w:tcBorders>
              <w:top w:val="nil"/>
              <w:left w:val="nil"/>
              <w:bottom w:val="single" w:sz="4" w:space="0" w:color="auto"/>
              <w:right w:val="single" w:sz="4" w:space="0" w:color="auto"/>
            </w:tcBorders>
            <w:shd w:val="clear" w:color="auto" w:fill="auto"/>
            <w:noWrap/>
            <w:vAlign w:val="center"/>
            <w:hideMark/>
          </w:tcPr>
          <w:p w14:paraId="38AEC365" w14:textId="77777777" w:rsidR="005A6B64" w:rsidRDefault="005A6B64">
            <w:pPr>
              <w:jc w:val="center"/>
              <w:rPr>
                <w:rFonts w:ascii="Calibri" w:hAnsi="Calibri"/>
                <w:color w:val="000000"/>
              </w:rPr>
            </w:pPr>
            <w:r>
              <w:rPr>
                <w:rFonts w:ascii="Calibri" w:hAnsi="Calibri"/>
                <w:color w:val="000000"/>
                <w:lang w:val="fr-FR"/>
              </w:rPr>
              <w:t>544</w:t>
            </w:r>
          </w:p>
        </w:tc>
        <w:tc>
          <w:tcPr>
            <w:tcW w:w="943" w:type="dxa"/>
            <w:tcBorders>
              <w:top w:val="nil"/>
              <w:left w:val="nil"/>
              <w:bottom w:val="single" w:sz="4" w:space="0" w:color="auto"/>
              <w:right w:val="single" w:sz="4" w:space="0" w:color="auto"/>
            </w:tcBorders>
            <w:shd w:val="clear" w:color="auto" w:fill="auto"/>
            <w:noWrap/>
            <w:vAlign w:val="center"/>
            <w:hideMark/>
          </w:tcPr>
          <w:p w14:paraId="238ADACD" w14:textId="77777777" w:rsidR="005A6B64" w:rsidRDefault="005A6B64">
            <w:pPr>
              <w:jc w:val="center"/>
              <w:rPr>
                <w:rFonts w:ascii="Calibri" w:hAnsi="Calibri"/>
                <w:color w:val="000000"/>
              </w:rPr>
            </w:pPr>
            <w:r>
              <w:rPr>
                <w:rFonts w:ascii="Calibri" w:hAnsi="Calibri"/>
                <w:color w:val="000000"/>
                <w:lang w:val="fr-FR"/>
              </w:rPr>
              <w:t>427</w:t>
            </w:r>
          </w:p>
        </w:tc>
        <w:tc>
          <w:tcPr>
            <w:tcW w:w="943" w:type="dxa"/>
            <w:tcBorders>
              <w:top w:val="nil"/>
              <w:left w:val="nil"/>
              <w:bottom w:val="single" w:sz="4" w:space="0" w:color="auto"/>
              <w:right w:val="single" w:sz="4" w:space="0" w:color="auto"/>
            </w:tcBorders>
            <w:shd w:val="clear" w:color="auto" w:fill="auto"/>
            <w:noWrap/>
            <w:vAlign w:val="center"/>
            <w:hideMark/>
          </w:tcPr>
          <w:p w14:paraId="20F8AD89" w14:textId="77777777" w:rsidR="005A6B64" w:rsidRDefault="005A6B64">
            <w:pPr>
              <w:jc w:val="center"/>
              <w:rPr>
                <w:rFonts w:ascii="Calibri" w:hAnsi="Calibri"/>
                <w:color w:val="000000"/>
              </w:rPr>
            </w:pPr>
            <w:r>
              <w:rPr>
                <w:rFonts w:ascii="Calibri" w:hAnsi="Calibri"/>
                <w:color w:val="000000"/>
                <w:lang w:val="fr-FR"/>
              </w:rPr>
              <w:t>377</w:t>
            </w:r>
          </w:p>
        </w:tc>
      </w:tr>
      <w:tr w:rsidR="005A6B64" w14:paraId="6D27283E" w14:textId="77777777" w:rsidTr="005A6B64">
        <w:trPr>
          <w:trHeight w:val="320"/>
        </w:trPr>
        <w:tc>
          <w:tcPr>
            <w:tcW w:w="1752" w:type="dxa"/>
            <w:tcBorders>
              <w:top w:val="nil"/>
              <w:left w:val="single" w:sz="4" w:space="0" w:color="auto"/>
              <w:bottom w:val="single" w:sz="4" w:space="0" w:color="auto"/>
              <w:right w:val="single" w:sz="4" w:space="0" w:color="auto"/>
            </w:tcBorders>
            <w:shd w:val="clear" w:color="000000" w:fill="D9D9D9"/>
            <w:noWrap/>
            <w:vAlign w:val="center"/>
            <w:hideMark/>
          </w:tcPr>
          <w:p w14:paraId="762800EC" w14:textId="77777777" w:rsidR="005A6B64" w:rsidRDefault="005A6B64">
            <w:pPr>
              <w:jc w:val="center"/>
              <w:rPr>
                <w:rFonts w:ascii="Calibri" w:hAnsi="Calibri"/>
                <w:color w:val="000000"/>
              </w:rPr>
            </w:pPr>
            <w:r>
              <w:rPr>
                <w:rFonts w:ascii="Calibri" w:hAnsi="Calibri"/>
                <w:color w:val="000000"/>
                <w:lang w:val="fr-FR"/>
              </w:rPr>
              <w:t>Test Case 2 ; Molecular ; CH4</w:t>
            </w:r>
          </w:p>
        </w:tc>
        <w:tc>
          <w:tcPr>
            <w:tcW w:w="1210" w:type="dxa"/>
            <w:tcBorders>
              <w:top w:val="nil"/>
              <w:left w:val="nil"/>
              <w:bottom w:val="single" w:sz="4" w:space="0" w:color="auto"/>
              <w:right w:val="single" w:sz="4" w:space="0" w:color="auto"/>
            </w:tcBorders>
            <w:shd w:val="clear" w:color="auto" w:fill="auto"/>
            <w:noWrap/>
            <w:vAlign w:val="center"/>
            <w:hideMark/>
          </w:tcPr>
          <w:p w14:paraId="77B85398" w14:textId="77777777" w:rsidR="005A6B64" w:rsidRDefault="005A6B64">
            <w:pPr>
              <w:jc w:val="center"/>
              <w:rPr>
                <w:rFonts w:ascii="Calibri" w:hAnsi="Calibri"/>
                <w:color w:val="000000"/>
              </w:rPr>
            </w:pPr>
            <w:r>
              <w:rPr>
                <w:rFonts w:ascii="Calibri" w:hAnsi="Calibri"/>
                <w:color w:val="000000"/>
                <w:lang w:val="fr-FR"/>
              </w:rPr>
              <w:t>466</w:t>
            </w:r>
          </w:p>
        </w:tc>
        <w:tc>
          <w:tcPr>
            <w:tcW w:w="1142" w:type="dxa"/>
            <w:tcBorders>
              <w:top w:val="nil"/>
              <w:left w:val="nil"/>
              <w:bottom w:val="single" w:sz="4" w:space="0" w:color="auto"/>
              <w:right w:val="single" w:sz="4" w:space="0" w:color="auto"/>
            </w:tcBorders>
            <w:shd w:val="clear" w:color="auto" w:fill="auto"/>
            <w:noWrap/>
            <w:vAlign w:val="center"/>
            <w:hideMark/>
          </w:tcPr>
          <w:p w14:paraId="756BE3C7" w14:textId="77777777" w:rsidR="005A6B64" w:rsidRDefault="005A6B64">
            <w:pPr>
              <w:jc w:val="center"/>
              <w:rPr>
                <w:rFonts w:ascii="Calibri" w:hAnsi="Calibri"/>
                <w:color w:val="000000"/>
              </w:rPr>
            </w:pPr>
            <w:r>
              <w:rPr>
                <w:rFonts w:ascii="Calibri" w:hAnsi="Calibri"/>
                <w:color w:val="000000"/>
                <w:lang w:val="fr-FR"/>
              </w:rPr>
              <w:t>346</w:t>
            </w:r>
          </w:p>
        </w:tc>
        <w:tc>
          <w:tcPr>
            <w:tcW w:w="751" w:type="dxa"/>
            <w:tcBorders>
              <w:top w:val="nil"/>
              <w:left w:val="nil"/>
              <w:bottom w:val="single" w:sz="4" w:space="0" w:color="auto"/>
              <w:right w:val="single" w:sz="4" w:space="0" w:color="auto"/>
            </w:tcBorders>
            <w:shd w:val="clear" w:color="auto" w:fill="auto"/>
            <w:noWrap/>
            <w:vAlign w:val="center"/>
            <w:hideMark/>
          </w:tcPr>
          <w:p w14:paraId="470E4958" w14:textId="77777777" w:rsidR="005A6B64" w:rsidRDefault="005A6B64">
            <w:pPr>
              <w:jc w:val="center"/>
              <w:rPr>
                <w:rFonts w:ascii="Calibri" w:hAnsi="Calibri"/>
                <w:color w:val="000000"/>
              </w:rPr>
            </w:pPr>
            <w:r>
              <w:rPr>
                <w:rFonts w:ascii="Calibri" w:hAnsi="Calibri"/>
                <w:color w:val="000000"/>
                <w:lang w:val="fr-FR"/>
              </w:rPr>
              <w:t>180</w:t>
            </w:r>
          </w:p>
        </w:tc>
        <w:tc>
          <w:tcPr>
            <w:tcW w:w="841" w:type="dxa"/>
            <w:tcBorders>
              <w:top w:val="nil"/>
              <w:left w:val="nil"/>
              <w:bottom w:val="single" w:sz="4" w:space="0" w:color="auto"/>
              <w:right w:val="single" w:sz="4" w:space="0" w:color="auto"/>
            </w:tcBorders>
            <w:shd w:val="clear" w:color="auto" w:fill="auto"/>
            <w:noWrap/>
            <w:vAlign w:val="center"/>
            <w:hideMark/>
          </w:tcPr>
          <w:p w14:paraId="0A209F25" w14:textId="77777777" w:rsidR="005A6B64" w:rsidRDefault="005A6B64">
            <w:pPr>
              <w:jc w:val="center"/>
              <w:rPr>
                <w:rFonts w:ascii="Calibri" w:hAnsi="Calibri"/>
                <w:color w:val="000000"/>
              </w:rPr>
            </w:pPr>
            <w:r>
              <w:rPr>
                <w:rFonts w:ascii="Calibri" w:hAnsi="Calibri"/>
                <w:color w:val="000000"/>
                <w:lang w:val="fr-FR"/>
              </w:rPr>
              <w:t>150</w:t>
            </w:r>
          </w:p>
        </w:tc>
        <w:tc>
          <w:tcPr>
            <w:tcW w:w="841" w:type="dxa"/>
            <w:tcBorders>
              <w:top w:val="nil"/>
              <w:left w:val="nil"/>
              <w:bottom w:val="single" w:sz="4" w:space="0" w:color="auto"/>
              <w:right w:val="single" w:sz="4" w:space="0" w:color="auto"/>
            </w:tcBorders>
            <w:shd w:val="clear" w:color="auto" w:fill="auto"/>
            <w:noWrap/>
            <w:vAlign w:val="center"/>
            <w:hideMark/>
          </w:tcPr>
          <w:p w14:paraId="208610AE" w14:textId="77777777" w:rsidR="005A6B64" w:rsidRDefault="005A6B64">
            <w:pPr>
              <w:jc w:val="center"/>
              <w:rPr>
                <w:rFonts w:ascii="Calibri" w:hAnsi="Calibri"/>
                <w:color w:val="000000"/>
              </w:rPr>
            </w:pPr>
            <w:r>
              <w:rPr>
                <w:rFonts w:ascii="Calibri" w:hAnsi="Calibri"/>
                <w:color w:val="000000"/>
                <w:lang w:val="fr-FR"/>
              </w:rPr>
              <w:t>134</w:t>
            </w:r>
          </w:p>
        </w:tc>
        <w:tc>
          <w:tcPr>
            <w:tcW w:w="753" w:type="dxa"/>
            <w:tcBorders>
              <w:top w:val="nil"/>
              <w:left w:val="nil"/>
              <w:bottom w:val="single" w:sz="4" w:space="0" w:color="auto"/>
              <w:right w:val="single" w:sz="4" w:space="0" w:color="auto"/>
            </w:tcBorders>
            <w:shd w:val="clear" w:color="auto" w:fill="auto"/>
            <w:noWrap/>
            <w:vAlign w:val="center"/>
            <w:hideMark/>
          </w:tcPr>
          <w:p w14:paraId="523AAC91" w14:textId="77777777" w:rsidR="005A6B64" w:rsidRDefault="005A6B64">
            <w:pPr>
              <w:jc w:val="center"/>
              <w:rPr>
                <w:rFonts w:ascii="Calibri" w:hAnsi="Calibri"/>
                <w:color w:val="000000"/>
              </w:rPr>
            </w:pPr>
            <w:r>
              <w:rPr>
                <w:rFonts w:ascii="Calibri" w:hAnsi="Calibri"/>
                <w:color w:val="000000"/>
                <w:lang w:val="fr-FR"/>
              </w:rPr>
              <w:t>119</w:t>
            </w:r>
          </w:p>
        </w:tc>
        <w:tc>
          <w:tcPr>
            <w:tcW w:w="943" w:type="dxa"/>
            <w:tcBorders>
              <w:top w:val="nil"/>
              <w:left w:val="nil"/>
              <w:bottom w:val="single" w:sz="4" w:space="0" w:color="auto"/>
              <w:right w:val="single" w:sz="4" w:space="0" w:color="auto"/>
            </w:tcBorders>
            <w:shd w:val="clear" w:color="auto" w:fill="auto"/>
            <w:noWrap/>
            <w:vAlign w:val="center"/>
            <w:hideMark/>
          </w:tcPr>
          <w:p w14:paraId="2FFB09D9" w14:textId="77777777" w:rsidR="005A6B64" w:rsidRDefault="005A6B64">
            <w:pPr>
              <w:jc w:val="center"/>
              <w:rPr>
                <w:rFonts w:ascii="Calibri" w:hAnsi="Calibri"/>
                <w:color w:val="000000"/>
              </w:rPr>
            </w:pPr>
            <w:r>
              <w:rPr>
                <w:rFonts w:ascii="Calibri" w:hAnsi="Calibri"/>
                <w:color w:val="000000"/>
                <w:lang w:val="fr-FR"/>
              </w:rPr>
              <w:t>107</w:t>
            </w:r>
          </w:p>
        </w:tc>
        <w:tc>
          <w:tcPr>
            <w:tcW w:w="943" w:type="dxa"/>
            <w:tcBorders>
              <w:top w:val="nil"/>
              <w:left w:val="nil"/>
              <w:bottom w:val="single" w:sz="4" w:space="0" w:color="auto"/>
              <w:right w:val="single" w:sz="4" w:space="0" w:color="auto"/>
            </w:tcBorders>
            <w:shd w:val="clear" w:color="auto" w:fill="auto"/>
            <w:noWrap/>
            <w:vAlign w:val="center"/>
            <w:hideMark/>
          </w:tcPr>
          <w:p w14:paraId="4CB59522" w14:textId="77777777" w:rsidR="005A6B64" w:rsidRDefault="005A6B64" w:rsidP="005A6B64">
            <w:pPr>
              <w:keepNext/>
              <w:jc w:val="center"/>
              <w:rPr>
                <w:rFonts w:ascii="Calibri" w:hAnsi="Calibri"/>
                <w:color w:val="000000"/>
              </w:rPr>
            </w:pPr>
            <w:r>
              <w:rPr>
                <w:rFonts w:ascii="Calibri" w:hAnsi="Calibri"/>
                <w:color w:val="000000"/>
                <w:lang w:val="fr-FR"/>
              </w:rPr>
              <w:t>111</w:t>
            </w:r>
          </w:p>
        </w:tc>
      </w:tr>
    </w:tbl>
    <w:p w14:paraId="7EE3EBB5" w14:textId="4AC906F4" w:rsidR="005A6B64" w:rsidRDefault="005A6B64" w:rsidP="005A6B64">
      <w:pPr>
        <w:pStyle w:val="Caption"/>
        <w:rPr>
          <w:iCs/>
          <w:sz w:val="22"/>
          <w:lang w:eastAsia="es-ES"/>
        </w:rPr>
      </w:pPr>
      <w:bookmarkStart w:id="204" w:name="_Ref477737720"/>
      <w:bookmarkStart w:id="205" w:name="_Toc478379044"/>
      <w:r>
        <w:t xml:space="preserve">Table </w:t>
      </w:r>
      <w:r w:rsidR="00801A64">
        <w:fldChar w:fldCharType="begin"/>
      </w:r>
      <w:r w:rsidR="00801A64">
        <w:instrText xml:space="preserve"> SEQ Table \* ARABIC </w:instrText>
      </w:r>
      <w:r w:rsidR="00801A64">
        <w:fldChar w:fldCharType="separate"/>
      </w:r>
      <w:r w:rsidR="0040793B">
        <w:rPr>
          <w:noProof/>
        </w:rPr>
        <w:t>7</w:t>
      </w:r>
      <w:r w:rsidR="00801A64">
        <w:fldChar w:fldCharType="end"/>
      </w:r>
      <w:bookmarkEnd w:id="204"/>
      <w:r>
        <w:t xml:space="preserve"> </w:t>
      </w:r>
      <w:r w:rsidRPr="00336885">
        <w:t>Overall EXDIG runtime performance on various accelerators (runtime, secs)</w:t>
      </w:r>
      <w:bookmarkEnd w:id="205"/>
    </w:p>
    <w:p w14:paraId="57A3B571" w14:textId="74B410E5" w:rsidR="00AB19BC" w:rsidRDefault="005A6B64" w:rsidP="00C56AE4">
      <w:pPr>
        <w:pStyle w:val="NormalPRACE"/>
        <w:rPr>
          <w:lang w:eastAsia="es-ES"/>
        </w:rPr>
      </w:pPr>
      <w:r>
        <w:rPr>
          <w:lang w:eastAsia="es-ES"/>
        </w:rPr>
        <w:fldChar w:fldCharType="begin"/>
      </w:r>
      <w:r>
        <w:rPr>
          <w:lang w:eastAsia="es-ES"/>
        </w:rPr>
        <w:instrText xml:space="preserve"> REF _Ref477737720 \h </w:instrText>
      </w:r>
      <w:r>
        <w:rPr>
          <w:lang w:eastAsia="es-ES"/>
        </w:rPr>
      </w:r>
      <w:r>
        <w:rPr>
          <w:lang w:eastAsia="es-ES"/>
        </w:rPr>
        <w:fldChar w:fldCharType="separate"/>
      </w:r>
      <w:r w:rsidR="0040793B">
        <w:t xml:space="preserve">Table </w:t>
      </w:r>
      <w:r w:rsidR="0040793B">
        <w:rPr>
          <w:noProof/>
        </w:rPr>
        <w:t>7</w:t>
      </w:r>
      <w:r>
        <w:rPr>
          <w:lang w:eastAsia="es-ES"/>
        </w:rPr>
        <w:fldChar w:fldCharType="end"/>
      </w:r>
      <w:r>
        <w:rPr>
          <w:lang w:eastAsia="es-ES"/>
        </w:rPr>
        <w:t xml:space="preserve"> </w:t>
      </w:r>
      <w:r w:rsidR="00EA3465" w:rsidRPr="00EA3465">
        <w:rPr>
          <w:lang w:eastAsia="es-ES"/>
        </w:rPr>
        <w:t xml:space="preserve">records the overall run time on a range of architectures for both test cases described. For the complete runs (including I/O), both KNL-based and GPU-based computations significantly outperform the CPU-based calculations. For Test Case 1, utilising a node with single P100 GPU accelerator results in a runtime more than 8 times quicker than the CPU, correspondingly approximately 4 times quicker for Test Case 2. The smaller Hamiltonian matrices associated with Test Case 2 means that data transfer costs O(N2) are relatively high vs computation costs O(N3). Smaller matrices also result in poorer scaling as we increase the number of </w:t>
      </w:r>
      <w:r w:rsidR="00FB0C9E">
        <w:rPr>
          <w:lang w:eastAsia="es-ES"/>
        </w:rPr>
        <w:t>GPU</w:t>
      </w:r>
      <w:r w:rsidR="00EA3465" w:rsidRPr="00EA3465">
        <w:rPr>
          <w:lang w:eastAsia="es-ES"/>
        </w:rPr>
        <w:t xml:space="preserve"> per node for Test Case 2.</w:t>
      </w:r>
    </w:p>
    <w:p w14:paraId="0A89AAB9" w14:textId="6BC23AB6" w:rsidR="00B05AE5" w:rsidRDefault="00B05AE5" w:rsidP="00AB19BC">
      <w:pPr>
        <w:pStyle w:val="Caption"/>
        <w:rPr>
          <w:b w:val="0"/>
          <w:bCs w:val="0"/>
          <w:sz w:val="24"/>
          <w:szCs w:val="22"/>
          <w:lang w:eastAsia="de-DE"/>
        </w:rPr>
      </w:pPr>
      <w:r>
        <w:rPr>
          <w:b w:val="0"/>
          <w:bCs w:val="0"/>
          <w:sz w:val="24"/>
          <w:szCs w:val="22"/>
          <w:lang w:eastAsia="de-DE"/>
        </w:rPr>
        <w:object w:dxaOrig="9120" w:dyaOrig="2380" w14:anchorId="501266CA">
          <v:shape id="_x0000_i1030" type="#_x0000_t75" style="width:449pt;height:116pt" o:ole="">
            <v:imagedata r:id="rId49" o:title=""/>
          </v:shape>
          <o:OLEObject Type="Embed" ProgID="Excel.Sheet.12" ShapeID="_x0000_i1030" DrawAspect="Content" ObjectID="_1552120741" r:id="rId50"/>
        </w:object>
      </w:r>
    </w:p>
    <w:p w14:paraId="29E93135" w14:textId="648776CE" w:rsidR="00AB19BC" w:rsidRDefault="00AB19BC" w:rsidP="00AB19BC">
      <w:pPr>
        <w:pStyle w:val="Caption"/>
      </w:pPr>
      <w:bookmarkStart w:id="206" w:name="_Ref478145524"/>
      <w:bookmarkStart w:id="207" w:name="_Toc478379045"/>
      <w:r>
        <w:t xml:space="preserve">Table </w:t>
      </w:r>
      <w:r w:rsidR="00801A64">
        <w:fldChar w:fldCharType="begin"/>
      </w:r>
      <w:r w:rsidR="00801A64">
        <w:instrText xml:space="preserve"> SEQ Table \* ARABIC </w:instrText>
      </w:r>
      <w:r w:rsidR="00801A64">
        <w:fldChar w:fldCharType="separate"/>
      </w:r>
      <w:r w:rsidR="0040793B">
        <w:rPr>
          <w:noProof/>
        </w:rPr>
        <w:t>8</w:t>
      </w:r>
      <w:r w:rsidR="00801A64">
        <w:fldChar w:fldCharType="end"/>
      </w:r>
      <w:bookmarkEnd w:id="206"/>
      <w:r>
        <w:t xml:space="preserve"> </w:t>
      </w:r>
      <w:r w:rsidRPr="001166EA">
        <w:t>Overall EXDIG runtime parallel performance using MPI-GPU version</w:t>
      </w:r>
      <w:bookmarkEnd w:id="207"/>
    </w:p>
    <w:p w14:paraId="691FD2E5" w14:textId="41E028A7" w:rsidR="00C56AE4" w:rsidRPr="002D5719" w:rsidRDefault="00C56AE4" w:rsidP="00C56AE4">
      <w:pPr>
        <w:pStyle w:val="NormalPRACE"/>
        <w:rPr>
          <w:lang w:eastAsia="es-ES"/>
        </w:rPr>
      </w:pPr>
    </w:p>
    <w:p w14:paraId="1CEAB159" w14:textId="73C0EF52" w:rsidR="002160DE" w:rsidRPr="002D5719" w:rsidRDefault="00B05AE5">
      <w:pPr>
        <w:pStyle w:val="NormalPRACE"/>
        <w:rPr>
          <w:lang w:eastAsia="es-ES"/>
        </w:rPr>
      </w:pPr>
      <w:bookmarkStart w:id="208" w:name="_Ref477737859"/>
      <w:r w:rsidRPr="00B05AE5">
        <w:t xml:space="preserve">A relatively simple MPI harness can be used in EXDIG to farm out different sector Hamiltonian calculations to multiple CPU, KNL or GPU nodes. </w:t>
      </w:r>
      <w:r w:rsidR="005F7B59">
        <w:fldChar w:fldCharType="begin"/>
      </w:r>
      <w:r w:rsidR="005F7B59">
        <w:instrText xml:space="preserve"> REF _Ref478145524 \h </w:instrText>
      </w:r>
      <w:r w:rsidR="005F7B59">
        <w:fldChar w:fldCharType="separate"/>
      </w:r>
      <w:r w:rsidR="0040793B">
        <w:t xml:space="preserve">Table </w:t>
      </w:r>
      <w:r w:rsidR="0040793B">
        <w:rPr>
          <w:noProof/>
        </w:rPr>
        <w:t>8</w:t>
      </w:r>
      <w:r w:rsidR="005F7B59">
        <w:fldChar w:fldCharType="end"/>
      </w:r>
      <w:r w:rsidR="005F7B59">
        <w:t xml:space="preserve"> </w:t>
      </w:r>
      <w:r w:rsidRPr="00B05AE5">
        <w:t>shows that parallel scaling across nodes is very good for each test platform. This strategy is inherently scalable, however the replicated data approach requires significant amounts of memory per node. Test Case 1 is used as the dataset here, although the problem characteristics are slightly different to the setup used for</w:t>
      </w:r>
      <w:r w:rsidR="005F7B59">
        <w:t xml:space="preserve"> </w:t>
      </w:r>
      <w:r w:rsidR="005F7B59">
        <w:fldChar w:fldCharType="begin"/>
      </w:r>
      <w:r w:rsidR="005F7B59">
        <w:instrText xml:space="preserve"> REF _Ref477737720 \h </w:instrText>
      </w:r>
      <w:r w:rsidR="005F7B59">
        <w:fldChar w:fldCharType="separate"/>
      </w:r>
      <w:r w:rsidR="0040793B">
        <w:t xml:space="preserve">Table </w:t>
      </w:r>
      <w:r w:rsidR="0040793B">
        <w:rPr>
          <w:noProof/>
        </w:rPr>
        <w:t>7</w:t>
      </w:r>
      <w:r w:rsidR="005F7B59">
        <w:fldChar w:fldCharType="end"/>
      </w:r>
      <w:r w:rsidRPr="00B05AE5">
        <w:t xml:space="preserve">, with 5 Fine Region sectors with Hamiltonian dimension of 23620 and 20 Coarse Region sectors with Hamiltonian dimension of 11810. With these </w:t>
      </w:r>
      <w:r w:rsidRPr="00B05AE5">
        <w:lastRenderedPageBreak/>
        <w:t>characteristics, runs using 2 MPI tasks experience inferior load-balancing in the Fine Region calculation compared to runs using 5 MPI tasks.</w:t>
      </w:r>
      <w:bookmarkEnd w:id="208"/>
    </w:p>
    <w:p w14:paraId="7FEED8C8" w14:textId="10A42E00" w:rsidR="00891EDF" w:rsidRPr="00C32215" w:rsidRDefault="00116E7C" w:rsidP="00891EDF">
      <w:pPr>
        <w:pStyle w:val="Heading3"/>
      </w:pPr>
      <w:bookmarkStart w:id="209" w:name="_Toc477736428"/>
      <w:bookmarkStart w:id="210" w:name="_Toc477736565"/>
      <w:bookmarkStart w:id="211" w:name="_Toc477736429"/>
      <w:bookmarkStart w:id="212" w:name="_Toc477736566"/>
      <w:bookmarkStart w:id="213" w:name="_Toc477736430"/>
      <w:bookmarkStart w:id="214" w:name="_Toc477736447"/>
      <w:bookmarkStart w:id="215" w:name="_Toc477736567"/>
      <w:bookmarkStart w:id="216" w:name="_Toc477736431"/>
      <w:bookmarkStart w:id="217" w:name="_Toc477736568"/>
      <w:bookmarkStart w:id="218" w:name="_Toc477736432"/>
      <w:bookmarkStart w:id="219" w:name="_Toc477736569"/>
      <w:bookmarkStart w:id="220" w:name="_Toc477736433"/>
      <w:bookmarkStart w:id="221" w:name="_Toc477736570"/>
      <w:bookmarkStart w:id="222" w:name="_Toc478379008"/>
      <w:bookmarkEnd w:id="209"/>
      <w:bookmarkEnd w:id="210"/>
      <w:bookmarkEnd w:id="211"/>
      <w:bookmarkEnd w:id="212"/>
      <w:bookmarkEnd w:id="213"/>
      <w:bookmarkEnd w:id="214"/>
      <w:bookmarkEnd w:id="215"/>
      <w:bookmarkEnd w:id="216"/>
      <w:bookmarkEnd w:id="217"/>
      <w:bookmarkEnd w:id="218"/>
      <w:bookmarkEnd w:id="219"/>
      <w:bookmarkEnd w:id="220"/>
      <w:bookmarkEnd w:id="221"/>
      <w:r w:rsidRPr="00C32215">
        <w:t>QCD</w:t>
      </w:r>
      <w:bookmarkEnd w:id="222"/>
    </w:p>
    <w:p w14:paraId="60DFACA3" w14:textId="3332695C" w:rsidR="00891EDF" w:rsidRPr="00C32215" w:rsidRDefault="00891EDF" w:rsidP="00891EDF">
      <w:pPr>
        <w:pStyle w:val="NormalPRACE"/>
      </w:pPr>
      <w:r w:rsidRPr="00C32215">
        <w:t>As stated in the description, QCD benchmark has two implementations.</w:t>
      </w:r>
    </w:p>
    <w:p w14:paraId="3000CC62" w14:textId="78B23F32" w:rsidR="00891EDF" w:rsidRPr="00C32215" w:rsidRDefault="00891EDF" w:rsidP="00627CDD">
      <w:pPr>
        <w:pStyle w:val="Heading4"/>
      </w:pPr>
      <w:bookmarkStart w:id="223" w:name="_Toc478379009"/>
      <w:r w:rsidRPr="00C32215">
        <w:t>First implementation</w:t>
      </w:r>
      <w:bookmarkEnd w:id="223"/>
    </w:p>
    <w:p w14:paraId="71E53585" w14:textId="77777777" w:rsidR="00FF1E9B" w:rsidRPr="00C32215" w:rsidRDefault="00FF1E9B" w:rsidP="00FF1E9B">
      <w:pPr>
        <w:pStyle w:val="NormalPRACE"/>
        <w:keepNext/>
      </w:pPr>
      <w:r w:rsidRPr="00C32215">
        <w:rPr>
          <w:noProof/>
          <w:lang w:val="en-US" w:eastAsia="en-US"/>
        </w:rPr>
        <w:drawing>
          <wp:inline distT="0" distB="0" distL="0" distR="0" wp14:anchorId="59FB652B" wp14:editId="21A4D3F8">
            <wp:extent cx="5676404" cy="3548498"/>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creen Shot 2017-03-13 at 07.11.18.png"/>
                    <pic:cNvPicPr/>
                  </pic:nvPicPr>
                  <pic:blipFill rotWithShape="1">
                    <a:blip r:embed="rId51" cstate="print">
                      <a:extLst>
                        <a:ext uri="{28A0092B-C50C-407E-A947-70E740481C1C}">
                          <a14:useLocalDpi xmlns:a14="http://schemas.microsoft.com/office/drawing/2010/main" val="0"/>
                        </a:ext>
                      </a:extLst>
                    </a:blip>
                    <a:srcRect l="1449" t="2952" r="40578" b="2130"/>
                    <a:stretch/>
                  </pic:blipFill>
                  <pic:spPr bwMode="auto">
                    <a:xfrm>
                      <a:off x="0" y="0"/>
                      <a:ext cx="5707904" cy="3568190"/>
                    </a:xfrm>
                    <a:prstGeom prst="rect">
                      <a:avLst/>
                    </a:prstGeom>
                    <a:ln>
                      <a:noFill/>
                    </a:ln>
                    <a:extLst>
                      <a:ext uri="{53640926-AAD7-44D8-BBD7-CCE9431645EC}">
                        <a14:shadowObscured xmlns:a14="http://schemas.microsoft.com/office/drawing/2010/main"/>
                      </a:ext>
                    </a:extLst>
                  </pic:spPr>
                </pic:pic>
              </a:graphicData>
            </a:graphic>
          </wp:inline>
        </w:drawing>
      </w:r>
    </w:p>
    <w:p w14:paraId="5A586309" w14:textId="19BA0E78" w:rsidR="00FF1E9B" w:rsidRDefault="00FF1E9B" w:rsidP="00FF1E9B">
      <w:pPr>
        <w:pStyle w:val="Caption"/>
      </w:pPr>
      <w:bookmarkStart w:id="224" w:name="_Ref477152535"/>
      <w:bookmarkStart w:id="225" w:name="_Toc478379026"/>
      <w:r w:rsidRPr="00C32215">
        <w:t xml:space="preserve">Figure </w:t>
      </w:r>
      <w:r w:rsidR="00990D2A">
        <w:fldChar w:fldCharType="begin"/>
      </w:r>
      <w:r w:rsidR="00990D2A">
        <w:instrText xml:space="preserve"> SEQ Figure \* ARABIC </w:instrText>
      </w:r>
      <w:r w:rsidR="00990D2A">
        <w:fldChar w:fldCharType="separate"/>
      </w:r>
      <w:r w:rsidR="0040793B">
        <w:rPr>
          <w:noProof/>
        </w:rPr>
        <w:t>12</w:t>
      </w:r>
      <w:r w:rsidR="00990D2A">
        <w:fldChar w:fldCharType="end"/>
      </w:r>
      <w:bookmarkEnd w:id="224"/>
      <w:r w:rsidR="00390A44">
        <w:t xml:space="preserve"> Small test case</w:t>
      </w:r>
      <w:r w:rsidRPr="00C32215">
        <w:t xml:space="preserve"> </w:t>
      </w:r>
      <w:r w:rsidR="00390A44">
        <w:t>results for QCD</w:t>
      </w:r>
      <w:r w:rsidR="00990D2A">
        <w:t>, first implementation</w:t>
      </w:r>
      <w:bookmarkEnd w:id="225"/>
    </w:p>
    <w:p w14:paraId="607FB6DB" w14:textId="77777777" w:rsidR="00990D2A" w:rsidRDefault="00132411" w:rsidP="00990D2A">
      <w:pPr>
        <w:pStyle w:val="NormalPRACE"/>
        <w:keepNext/>
      </w:pPr>
      <w:r>
        <w:rPr>
          <w:noProof/>
          <w:lang w:val="en-US" w:eastAsia="en-US"/>
        </w:rPr>
        <w:lastRenderedPageBreak/>
        <w:drawing>
          <wp:inline distT="0" distB="0" distL="0" distR="0" wp14:anchorId="4C7FC9EF" wp14:editId="04383A50">
            <wp:extent cx="5815168" cy="3543618"/>
            <wp:effectExtent l="0" t="0" r="1905"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3-13 at 07.11.18.png"/>
                    <pic:cNvPicPr/>
                  </pic:nvPicPr>
                  <pic:blipFill rotWithShape="1">
                    <a:blip r:embed="rId52" cstate="print">
                      <a:extLst>
                        <a:ext uri="{28A0092B-C50C-407E-A947-70E740481C1C}">
                          <a14:useLocalDpi xmlns:a14="http://schemas.microsoft.com/office/drawing/2010/main" val="0"/>
                        </a:ext>
                      </a:extLst>
                    </a:blip>
                    <a:srcRect l="40245" t="3385" r="666" b="2306"/>
                    <a:stretch/>
                  </pic:blipFill>
                  <pic:spPr bwMode="auto">
                    <a:xfrm>
                      <a:off x="0" y="0"/>
                      <a:ext cx="5830070" cy="3552699"/>
                    </a:xfrm>
                    <a:prstGeom prst="rect">
                      <a:avLst/>
                    </a:prstGeom>
                    <a:ln>
                      <a:noFill/>
                    </a:ln>
                    <a:extLst>
                      <a:ext uri="{53640926-AAD7-44D8-BBD7-CCE9431645EC}">
                        <a14:shadowObscured xmlns:a14="http://schemas.microsoft.com/office/drawing/2010/main"/>
                      </a:ext>
                    </a:extLst>
                  </pic:spPr>
                </pic:pic>
              </a:graphicData>
            </a:graphic>
          </wp:inline>
        </w:drawing>
      </w:r>
    </w:p>
    <w:p w14:paraId="5CFA4775" w14:textId="093EC2A0" w:rsidR="00132411" w:rsidRPr="00132411" w:rsidRDefault="00990D2A" w:rsidP="00990D2A">
      <w:pPr>
        <w:pStyle w:val="Caption"/>
      </w:pPr>
      <w:bookmarkStart w:id="226" w:name="_Ref477772687"/>
      <w:bookmarkStart w:id="227" w:name="_Ref477738719"/>
      <w:bookmarkStart w:id="228" w:name="_Toc478379027"/>
      <w:r>
        <w:t xml:space="preserve">Figure </w:t>
      </w:r>
      <w:r>
        <w:fldChar w:fldCharType="begin"/>
      </w:r>
      <w:r>
        <w:instrText xml:space="preserve"> SEQ Figure \* ARABIC </w:instrText>
      </w:r>
      <w:r>
        <w:fldChar w:fldCharType="separate"/>
      </w:r>
      <w:r w:rsidR="0040793B">
        <w:rPr>
          <w:noProof/>
        </w:rPr>
        <w:t>13</w:t>
      </w:r>
      <w:r>
        <w:fldChar w:fldCharType="end"/>
      </w:r>
      <w:bookmarkEnd w:id="226"/>
      <w:r>
        <w:t xml:space="preserve"> </w:t>
      </w:r>
      <w:r w:rsidR="00B0333A">
        <w:t>Large</w:t>
      </w:r>
      <w:r w:rsidRPr="00C440C3">
        <w:t xml:space="preserve"> test case results for QCD</w:t>
      </w:r>
      <w:r>
        <w:t>, first implementation</w:t>
      </w:r>
      <w:bookmarkEnd w:id="227"/>
      <w:bookmarkEnd w:id="228"/>
    </w:p>
    <w:p w14:paraId="0BDC39B2" w14:textId="163F9C0B" w:rsidR="00FF1E9B" w:rsidRDefault="00FF1E9B" w:rsidP="00132411">
      <w:pPr>
        <w:pStyle w:val="NormalPRACE"/>
      </w:pPr>
      <w:r w:rsidRPr="00C32215">
        <w:t>The strong scaling, on Titan and ARCHER, for small (</w:t>
      </w:r>
      <w:r w:rsidRPr="00C32215">
        <w:fldChar w:fldCharType="begin"/>
      </w:r>
      <w:r w:rsidRPr="00C32215">
        <w:instrText xml:space="preserve"> REF _Ref477152535 \h </w:instrText>
      </w:r>
      <w:r w:rsidRPr="00C32215">
        <w:fldChar w:fldCharType="separate"/>
      </w:r>
      <w:r w:rsidR="0040793B" w:rsidRPr="00C32215">
        <w:t xml:space="preserve">Figure </w:t>
      </w:r>
      <w:r w:rsidR="0040793B">
        <w:rPr>
          <w:noProof/>
        </w:rPr>
        <w:t>12</w:t>
      </w:r>
      <w:r w:rsidRPr="00C32215">
        <w:fldChar w:fldCharType="end"/>
      </w:r>
      <w:r w:rsidRPr="00C32215">
        <w:t>) and large (</w:t>
      </w:r>
      <w:r w:rsidR="00F6740A">
        <w:fldChar w:fldCharType="begin"/>
      </w:r>
      <w:r w:rsidR="00F6740A">
        <w:instrText xml:space="preserve"> REF _Ref477772687 \h </w:instrText>
      </w:r>
      <w:r w:rsidR="00F6740A">
        <w:fldChar w:fldCharType="separate"/>
      </w:r>
      <w:r w:rsidR="0040793B">
        <w:t xml:space="preserve">Figure </w:t>
      </w:r>
      <w:r w:rsidR="0040793B">
        <w:rPr>
          <w:noProof/>
        </w:rPr>
        <w:t>13</w:t>
      </w:r>
      <w:r w:rsidR="00F6740A">
        <w:fldChar w:fldCharType="end"/>
      </w:r>
      <w:r w:rsidRPr="00C32215">
        <w:t xml:space="preserve">) problem sizes. For ARCHER, both </w:t>
      </w:r>
      <w:r w:rsidR="00943C48" w:rsidRPr="00C32215">
        <w:t>CPU</w:t>
      </w:r>
      <w:r w:rsidRPr="00C32215">
        <w:t xml:space="preserve"> are used per node. For Titan, we include results with and without GPU utilization</w:t>
      </w:r>
      <w:r w:rsidR="00235347">
        <w:t>.</w:t>
      </w:r>
    </w:p>
    <w:p w14:paraId="32DAFD99" w14:textId="47511F8E" w:rsidR="00235347" w:rsidRPr="00C32215" w:rsidRDefault="00044B5A" w:rsidP="00132411">
      <w:pPr>
        <w:pStyle w:val="NormalPRACE"/>
      </w:pPr>
      <w:r w:rsidRPr="00044B5A">
        <w:t xml:space="preserve">On each node, Titan has one 16-core Interlagos CPU and one K20X GPU, whereas ARCHER has two 12-core Ivy-bridge </w:t>
      </w:r>
      <w:r w:rsidR="00FB0C9E">
        <w:t>CPU</w:t>
      </w:r>
      <w:r w:rsidRPr="00044B5A">
        <w:t>. In this section, we evaluate on a node-by-node basis. For Titan, a single MPI task per node, operating on the CPU, is used to drive the GPU on that node. We also include, for Titan, results just using the CPU on each node without any involvement from the GPU, for comparison. This means that, on a single node, our Titan results will be the same as those K20X and Interlagos results presented in the previous section (for the same test case). On ARCHER, however, we fully utilize both the processors per node: to do this we use two MPI tasks per node, each with 12 OpenMP threads (via targetDP). So the single node results for ARCHER are twice as fast as those Ivy-bridge single-processor results presented in the previous section.</w:t>
      </w:r>
    </w:p>
    <w:p w14:paraId="2BED630D" w14:textId="77777777" w:rsidR="00FF1E9B" w:rsidRPr="00C32215" w:rsidRDefault="00557E2B" w:rsidP="00FF1E9B">
      <w:pPr>
        <w:pStyle w:val="NormalPRACE"/>
        <w:keepNext/>
      </w:pPr>
      <w:r w:rsidRPr="00C32215">
        <w:rPr>
          <w:noProof/>
          <w:lang w:val="en-US" w:eastAsia="en-US"/>
        </w:rPr>
        <w:lastRenderedPageBreak/>
        <w:drawing>
          <wp:inline distT="0" distB="0" distL="0" distR="0" wp14:anchorId="4B049E16" wp14:editId="55DDBCB2">
            <wp:extent cx="5759450" cy="3531870"/>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newarch.pdf"/>
                    <pic:cNvPicPr/>
                  </pic:nvPicPr>
                  <pic:blipFill>
                    <a:blip r:embed="rId53">
                      <a:extLst>
                        <a:ext uri="{28A0092B-C50C-407E-A947-70E740481C1C}">
                          <a14:useLocalDpi xmlns:a14="http://schemas.microsoft.com/office/drawing/2010/main" val="0"/>
                        </a:ext>
                      </a:extLst>
                    </a:blip>
                    <a:stretch>
                      <a:fillRect/>
                    </a:stretch>
                  </pic:blipFill>
                  <pic:spPr>
                    <a:xfrm>
                      <a:off x="0" y="0"/>
                      <a:ext cx="5759450" cy="3531870"/>
                    </a:xfrm>
                    <a:prstGeom prst="rect">
                      <a:avLst/>
                    </a:prstGeom>
                  </pic:spPr>
                </pic:pic>
              </a:graphicData>
            </a:graphic>
          </wp:inline>
        </w:drawing>
      </w:r>
    </w:p>
    <w:p w14:paraId="3C1074E7" w14:textId="7FFBD365" w:rsidR="00557E2B" w:rsidRPr="00C32215" w:rsidRDefault="00FF1E9B" w:rsidP="00FF1E9B">
      <w:pPr>
        <w:pStyle w:val="Caption"/>
      </w:pPr>
      <w:bookmarkStart w:id="229" w:name="_Ref477152624"/>
      <w:bookmarkStart w:id="230" w:name="_Ref477739064"/>
      <w:bookmarkStart w:id="231" w:name="_Toc478379028"/>
      <w:r w:rsidRPr="00C32215">
        <w:t xml:space="preserve">Figure </w:t>
      </w:r>
      <w:r w:rsidR="00990D2A">
        <w:fldChar w:fldCharType="begin"/>
      </w:r>
      <w:r w:rsidR="00990D2A">
        <w:instrText xml:space="preserve"> SEQ Figure \* ARABIC </w:instrText>
      </w:r>
      <w:r w:rsidR="00990D2A">
        <w:fldChar w:fldCharType="separate"/>
      </w:r>
      <w:r w:rsidR="0040793B">
        <w:rPr>
          <w:noProof/>
        </w:rPr>
        <w:t>14</w:t>
      </w:r>
      <w:r w:rsidR="00990D2A">
        <w:fldChar w:fldCharType="end"/>
      </w:r>
      <w:bookmarkEnd w:id="229"/>
      <w:r w:rsidRPr="00C32215">
        <w:t xml:space="preserve"> </w:t>
      </w:r>
      <w:r w:rsidR="00A927F4" w:rsidRPr="00A927F4">
        <w:t>shows the time taken by the full MILC 64x64x64x8 test cases on traditional CPU, Intel Knights Landing Xeon Phi and NVIDIA P100 (Pascal) GPU architectures.</w:t>
      </w:r>
      <w:bookmarkEnd w:id="230"/>
      <w:bookmarkEnd w:id="231"/>
    </w:p>
    <w:p w14:paraId="09850E5E" w14:textId="2B3D3BB6" w:rsidR="00A927F4" w:rsidRPr="00A927F4" w:rsidRDefault="00A927F4" w:rsidP="00A927F4">
      <w:pPr>
        <w:pStyle w:val="NormalPRACE"/>
      </w:pPr>
      <w:r w:rsidRPr="00A927F4">
        <w:t xml:space="preserve">In </w:t>
      </w:r>
      <w:r w:rsidR="007874A1">
        <w:fldChar w:fldCharType="begin"/>
      </w:r>
      <w:r w:rsidR="007874A1">
        <w:instrText xml:space="preserve"> REF _Ref477152624 \h </w:instrText>
      </w:r>
      <w:r w:rsidR="007874A1">
        <w:fldChar w:fldCharType="separate"/>
      </w:r>
      <w:r w:rsidR="0040793B" w:rsidRPr="00C32215">
        <w:t xml:space="preserve">Figure </w:t>
      </w:r>
      <w:r w:rsidR="0040793B">
        <w:rPr>
          <w:noProof/>
        </w:rPr>
        <w:t>14</w:t>
      </w:r>
      <w:r w:rsidR="007874A1">
        <w:fldChar w:fldCharType="end"/>
      </w:r>
      <w:r w:rsidR="007874A1">
        <w:t xml:space="preserve"> </w:t>
      </w:r>
      <w:r w:rsidRPr="00A927F4">
        <w:t>we present preliminary results for on the latest generation Intel Knights Landing (KNL) and NVIDIA Pascal architectures, which offer very high bandwidth stacked memory, together with the same traditional Intel-Ivy-bridge CPU used in previous sections. Note that these results are not directly comparable with those presented earlier, since they are for a different test case size (larger since we are no longer limited by the small memory size of the Knights Corner), and they are for a slightly updated verion of the benchmark. The KNL is the 64-core 7210 model, available from within a test and development platform provided as part of the ARCHER service. The Pascal is a NVIDIA P100 GPU provided as part of the “Ouessant” IBM service at IDRIS, where the host CPU is an IBM Power8+.</w:t>
      </w:r>
    </w:p>
    <w:p w14:paraId="3BBEDBAD" w14:textId="5084F295" w:rsidR="00FF1E9B" w:rsidRPr="00C32215" w:rsidRDefault="00A927F4" w:rsidP="00A927F4">
      <w:pPr>
        <w:pStyle w:val="NormalPRACE"/>
      </w:pPr>
      <w:r w:rsidRPr="00A927F4">
        <w:t>It can be seen that the KNL is 7.5X faster than the Ivy-bridge; the Pascal is 13X faster than the Ivy-bridge; and the Pascal is 1.7X faster than the KNL.</w:t>
      </w:r>
      <w:r w:rsidR="00FF1E9B" w:rsidRPr="00C32215">
        <w:t xml:space="preserve"> </w:t>
      </w:r>
    </w:p>
    <w:p w14:paraId="0BB199CD" w14:textId="2D64ADB2" w:rsidR="00116E7C" w:rsidRPr="00C32215" w:rsidRDefault="00891EDF" w:rsidP="00627CDD">
      <w:pPr>
        <w:pStyle w:val="Heading4"/>
      </w:pPr>
      <w:bookmarkStart w:id="232" w:name="_Toc478379010"/>
      <w:r w:rsidRPr="00C32215">
        <w:t>Second implementation</w:t>
      </w:r>
      <w:bookmarkEnd w:id="232"/>
    </w:p>
    <w:p w14:paraId="750C5A68" w14:textId="5C2833B1" w:rsidR="00891EDF" w:rsidRPr="00C32215" w:rsidRDefault="00891EDF" w:rsidP="00891EDF">
      <w:pPr>
        <w:pStyle w:val="NormalPRACE"/>
        <w:rPr>
          <w:rStyle w:val="Emphasis"/>
        </w:rPr>
      </w:pPr>
      <w:r w:rsidRPr="00C32215">
        <w:rPr>
          <w:rStyle w:val="Emphasis"/>
        </w:rPr>
        <w:t>GPU results</w:t>
      </w:r>
    </w:p>
    <w:p w14:paraId="63450490" w14:textId="35F5C451" w:rsidR="00307702" w:rsidRPr="00C32215" w:rsidRDefault="007D5B2B" w:rsidP="00EA7473">
      <w:pPr>
        <w:pStyle w:val="NormalPRACE"/>
      </w:pPr>
      <w:r>
        <w:t>The</w:t>
      </w:r>
      <w:r w:rsidR="00867FC2" w:rsidRPr="00867FC2">
        <w:t xml:space="preserve"> GPU benchmark results of the second implementation are done on PizDaint located in Switzerland at CSCS and the GPU-partition of Cartesius at Surfsara based in Netherland, Amsterdam. The runs are performed by using the provided bash-scripts. PizDaint is equipped with one P100 Pascal-GPU per node.  Two different test-cases are depicted, the "strong-scaling" mode with a random lattice configuration of size 32x32x32x96 and 64x64x64x128.  The GPU nodes of Cartesius have two Kepler-GPU K40m per node and the "strong-scaling" test is shown for one card per node and for two cards per node. The benchmark kernel is using the conjugated gradient solver which solve a linear equation system given by D * x = b, for the unknown solution "x" based on the clover improved Wilson Dirac operator "D" a</w:t>
      </w:r>
      <w:r w:rsidR="00867FC2">
        <w:t>nd a known right hand side "b".</w:t>
      </w:r>
    </w:p>
    <w:p w14:paraId="33FD732E" w14:textId="77777777" w:rsidR="00C42999" w:rsidRPr="00C32215" w:rsidRDefault="00C42999" w:rsidP="00C42999">
      <w:pPr>
        <w:pStyle w:val="NormalPRACE"/>
        <w:keepNext/>
      </w:pPr>
      <w:r w:rsidRPr="00C32215">
        <w:rPr>
          <w:noProof/>
          <w:lang w:val="en-US" w:eastAsia="en-US"/>
        </w:rPr>
        <w:lastRenderedPageBreak/>
        <w:drawing>
          <wp:inline distT="0" distB="0" distL="0" distR="0" wp14:anchorId="05D20CC0" wp14:editId="77ACD11D">
            <wp:extent cx="5504400" cy="4129200"/>
            <wp:effectExtent l="0" t="0" r="76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urfsara_K20m.png"/>
                    <pic:cNvPicPr/>
                  </pic:nvPicPr>
                  <pic:blipFill>
                    <a:blip r:embed="rId54">
                      <a:extLst>
                        <a:ext uri="{28A0092B-C50C-407E-A947-70E740481C1C}">
                          <a14:useLocalDpi xmlns:a14="http://schemas.microsoft.com/office/drawing/2010/main" val="0"/>
                        </a:ext>
                      </a:extLst>
                    </a:blip>
                    <a:stretch>
                      <a:fillRect/>
                    </a:stretch>
                  </pic:blipFill>
                  <pic:spPr>
                    <a:xfrm>
                      <a:off x="0" y="0"/>
                      <a:ext cx="5504400" cy="4129200"/>
                    </a:xfrm>
                    <a:prstGeom prst="rect">
                      <a:avLst/>
                    </a:prstGeom>
                  </pic:spPr>
                </pic:pic>
              </a:graphicData>
            </a:graphic>
          </wp:inline>
        </w:drawing>
      </w:r>
    </w:p>
    <w:p w14:paraId="1A6AA5C5" w14:textId="4311077D" w:rsidR="00C42999" w:rsidRPr="00C32215" w:rsidRDefault="00C42999" w:rsidP="00C42999">
      <w:pPr>
        <w:pStyle w:val="Caption"/>
      </w:pPr>
      <w:bookmarkStart w:id="233" w:name="_Ref478368452"/>
      <w:bookmarkStart w:id="234" w:name="_Toc478379029"/>
      <w:r w:rsidRPr="00C32215">
        <w:t xml:space="preserve">Figure </w:t>
      </w:r>
      <w:r w:rsidR="00990D2A">
        <w:fldChar w:fldCharType="begin"/>
      </w:r>
      <w:r w:rsidR="00990D2A">
        <w:instrText xml:space="preserve"> SEQ Figure \* ARABIC </w:instrText>
      </w:r>
      <w:r w:rsidR="00990D2A">
        <w:fldChar w:fldCharType="separate"/>
      </w:r>
      <w:r w:rsidR="0040793B">
        <w:rPr>
          <w:noProof/>
        </w:rPr>
        <w:t>15</w:t>
      </w:r>
      <w:r w:rsidR="00990D2A">
        <w:fldChar w:fldCharType="end"/>
      </w:r>
      <w:bookmarkEnd w:id="233"/>
      <w:r w:rsidRPr="00C32215">
        <w:t xml:space="preserve"> Result of second implementation of QCD on K40m GPU</w:t>
      </w:r>
      <w:bookmarkEnd w:id="234"/>
    </w:p>
    <w:p w14:paraId="5AFA072A" w14:textId="7FA3128B" w:rsidR="00307702" w:rsidRPr="00C32215" w:rsidRDefault="000F7B06" w:rsidP="00307702">
      <w:pPr>
        <w:pStyle w:val="NormalPRACE"/>
      </w:pPr>
      <w:r>
        <w:fldChar w:fldCharType="begin"/>
      </w:r>
      <w:r>
        <w:instrText xml:space="preserve"> REF _Ref478368452 \h </w:instrText>
      </w:r>
      <w:r>
        <w:fldChar w:fldCharType="separate"/>
      </w:r>
      <w:r w:rsidR="0040793B" w:rsidRPr="00C32215">
        <w:t xml:space="preserve">Figure </w:t>
      </w:r>
      <w:r w:rsidR="0040793B">
        <w:rPr>
          <w:noProof/>
        </w:rPr>
        <w:t>15</w:t>
      </w:r>
      <w:r>
        <w:fldChar w:fldCharType="end"/>
      </w:r>
      <w:r>
        <w:t xml:space="preserve"> </w:t>
      </w:r>
      <w:r w:rsidR="00EA7473" w:rsidRPr="00EA7473">
        <w:t xml:space="preserve">shows strong scaling of the conjugate gradient solver on K40m </w:t>
      </w:r>
      <w:r w:rsidR="00FB0C9E">
        <w:t>GPU</w:t>
      </w:r>
      <w:r w:rsidR="00EA7473" w:rsidRPr="00EA7473">
        <w:t xml:space="preserve"> on Cartesius. The lattice size is given by 32x32x32x96, which corresponds to a moderate lattice size nowadays.  The test is perform</w:t>
      </w:r>
      <w:r w:rsidR="00BB39BC">
        <w:t>ed</w:t>
      </w:r>
      <w:r w:rsidR="00EA7473" w:rsidRPr="00EA7473">
        <w:t xml:space="preserve"> with a mixed precision CG in double-double mode (red) and half-double mode (blue). The run is done on one GPU per node (filled) and two GPU nodes per node (non-filled).</w:t>
      </w:r>
    </w:p>
    <w:p w14:paraId="06D44967" w14:textId="77777777" w:rsidR="002A18F6" w:rsidRPr="00C32215" w:rsidRDefault="002A18F6" w:rsidP="002A18F6">
      <w:pPr>
        <w:pStyle w:val="NormalPRACE"/>
        <w:keepNext/>
      </w:pPr>
      <w:r w:rsidRPr="00C32215">
        <w:rPr>
          <w:noProof/>
          <w:lang w:val="en-US" w:eastAsia="en-US"/>
        </w:rPr>
        <w:lastRenderedPageBreak/>
        <w:drawing>
          <wp:inline distT="0" distB="0" distL="0" distR="0" wp14:anchorId="2661DDC5" wp14:editId="063C1641">
            <wp:extent cx="5486400" cy="4114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zdaint_P100.png"/>
                    <pic:cNvPicPr/>
                  </pic:nvPicPr>
                  <pic:blipFill>
                    <a:blip r:embed="rId55">
                      <a:extLst>
                        <a:ext uri="{28A0092B-C50C-407E-A947-70E740481C1C}">
                          <a14:useLocalDpi xmlns:a14="http://schemas.microsoft.com/office/drawing/2010/main" val="0"/>
                        </a:ext>
                      </a:extLst>
                    </a:blip>
                    <a:stretch>
                      <a:fillRect/>
                    </a:stretch>
                  </pic:blipFill>
                  <pic:spPr>
                    <a:xfrm>
                      <a:off x="0" y="0"/>
                      <a:ext cx="5486400" cy="4114800"/>
                    </a:xfrm>
                    <a:prstGeom prst="rect">
                      <a:avLst/>
                    </a:prstGeom>
                  </pic:spPr>
                </pic:pic>
              </a:graphicData>
            </a:graphic>
          </wp:inline>
        </w:drawing>
      </w:r>
    </w:p>
    <w:p w14:paraId="111D4480" w14:textId="07674C93" w:rsidR="002A18F6" w:rsidRPr="00C32215" w:rsidRDefault="002A18F6" w:rsidP="002A18F6">
      <w:pPr>
        <w:pStyle w:val="Caption"/>
      </w:pPr>
      <w:bookmarkStart w:id="235" w:name="_Ref478368421"/>
      <w:bookmarkStart w:id="236" w:name="_Toc478379030"/>
      <w:r w:rsidRPr="00C32215">
        <w:t xml:space="preserve">Figure </w:t>
      </w:r>
      <w:r w:rsidR="00990D2A">
        <w:fldChar w:fldCharType="begin"/>
      </w:r>
      <w:r w:rsidR="00990D2A">
        <w:instrText xml:space="preserve"> SEQ Figure \* ARABIC </w:instrText>
      </w:r>
      <w:r w:rsidR="00990D2A">
        <w:fldChar w:fldCharType="separate"/>
      </w:r>
      <w:r w:rsidR="0040793B">
        <w:rPr>
          <w:noProof/>
        </w:rPr>
        <w:t>16</w:t>
      </w:r>
      <w:r w:rsidR="00990D2A">
        <w:fldChar w:fldCharType="end"/>
      </w:r>
      <w:bookmarkEnd w:id="235"/>
      <w:r w:rsidRPr="00C32215">
        <w:t xml:space="preserve"> Result of second implementation of QCD on P100 GPU</w:t>
      </w:r>
      <w:bookmarkEnd w:id="236"/>
    </w:p>
    <w:p w14:paraId="4BB7B77B" w14:textId="035700B6" w:rsidR="00307702" w:rsidRPr="00C32215" w:rsidRDefault="007F2265" w:rsidP="00307702">
      <w:pPr>
        <w:pStyle w:val="NormalPRACE"/>
      </w:pPr>
      <w:r>
        <w:fldChar w:fldCharType="begin"/>
      </w:r>
      <w:r>
        <w:instrText xml:space="preserve"> REF _Ref478368421 \h </w:instrText>
      </w:r>
      <w:r>
        <w:fldChar w:fldCharType="separate"/>
      </w:r>
      <w:r w:rsidR="0040793B" w:rsidRPr="00C32215">
        <w:t xml:space="preserve">Figure </w:t>
      </w:r>
      <w:r w:rsidR="0040793B">
        <w:rPr>
          <w:noProof/>
        </w:rPr>
        <w:t>16</w:t>
      </w:r>
      <w:r>
        <w:fldChar w:fldCharType="end"/>
      </w:r>
      <w:r>
        <w:t xml:space="preserve"> </w:t>
      </w:r>
      <w:r w:rsidRPr="007F2265">
        <w:t xml:space="preserve">shows strong scaling of the conjugate gradient solver on P100 </w:t>
      </w:r>
      <w:r w:rsidR="00FB0C9E">
        <w:t>GPU</w:t>
      </w:r>
      <w:r w:rsidRPr="007F2265">
        <w:t xml:space="preserve"> on PizDaint. The lattice size is given by 32x32x32x96 similar to the strong scaling run on the K40m on Cartesius. The test is performed with mixed precision CG in double-double mode (red) and half-double mode (blue).</w:t>
      </w:r>
    </w:p>
    <w:p w14:paraId="761FEC90" w14:textId="77777777" w:rsidR="00442B93" w:rsidRPr="00C32215" w:rsidRDefault="00442B93" w:rsidP="00442B93">
      <w:pPr>
        <w:pStyle w:val="NormalPRACE"/>
        <w:keepNext/>
      </w:pPr>
      <w:r w:rsidRPr="00C32215">
        <w:rPr>
          <w:noProof/>
          <w:lang w:val="en-US" w:eastAsia="en-US"/>
        </w:rPr>
        <w:lastRenderedPageBreak/>
        <w:drawing>
          <wp:inline distT="0" distB="0" distL="0" distR="0" wp14:anchorId="2BDD6B05" wp14:editId="2F0F7473">
            <wp:extent cx="54864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zdaint_P100_lV128x64cthfor .png"/>
                    <pic:cNvPicPr/>
                  </pic:nvPicPr>
                  <pic:blipFill>
                    <a:blip r:embed="rId56">
                      <a:extLst>
                        <a:ext uri="{28A0092B-C50C-407E-A947-70E740481C1C}">
                          <a14:useLocalDpi xmlns:a14="http://schemas.microsoft.com/office/drawing/2010/main" val="0"/>
                        </a:ext>
                      </a:extLst>
                    </a:blip>
                    <a:stretch>
                      <a:fillRect/>
                    </a:stretch>
                  </pic:blipFill>
                  <pic:spPr>
                    <a:xfrm>
                      <a:off x="0" y="0"/>
                      <a:ext cx="5486400" cy="4114800"/>
                    </a:xfrm>
                    <a:prstGeom prst="rect">
                      <a:avLst/>
                    </a:prstGeom>
                  </pic:spPr>
                </pic:pic>
              </a:graphicData>
            </a:graphic>
          </wp:inline>
        </w:drawing>
      </w:r>
    </w:p>
    <w:p w14:paraId="577D7F8A" w14:textId="00452619" w:rsidR="00442B93" w:rsidRPr="00C32215" w:rsidRDefault="00442B93" w:rsidP="00442B93">
      <w:pPr>
        <w:pStyle w:val="Caption"/>
      </w:pPr>
      <w:bookmarkStart w:id="237" w:name="_Ref478368605"/>
      <w:bookmarkStart w:id="238" w:name="_Toc478379031"/>
      <w:r w:rsidRPr="00C32215">
        <w:t xml:space="preserve">Figure </w:t>
      </w:r>
      <w:r w:rsidR="00990D2A">
        <w:fldChar w:fldCharType="begin"/>
      </w:r>
      <w:r w:rsidR="00990D2A">
        <w:instrText xml:space="preserve"> SEQ Figure \* ARABIC </w:instrText>
      </w:r>
      <w:r w:rsidR="00990D2A">
        <w:fldChar w:fldCharType="separate"/>
      </w:r>
      <w:r w:rsidR="0040793B">
        <w:rPr>
          <w:noProof/>
        </w:rPr>
        <w:t>17</w:t>
      </w:r>
      <w:r w:rsidR="00990D2A">
        <w:fldChar w:fldCharType="end"/>
      </w:r>
      <w:bookmarkEnd w:id="237"/>
      <w:r w:rsidRPr="00C32215">
        <w:t xml:space="preserve"> Result of second implementation of QCD on P100 GPU on larger test case</w:t>
      </w:r>
      <w:bookmarkEnd w:id="238"/>
    </w:p>
    <w:p w14:paraId="0A685DB5" w14:textId="15F41D99" w:rsidR="00891EDF" w:rsidRPr="00C32215" w:rsidRDefault="00BC28D3" w:rsidP="00307702">
      <w:pPr>
        <w:pStyle w:val="NormalPRACE"/>
      </w:pPr>
      <w:r>
        <w:fldChar w:fldCharType="begin"/>
      </w:r>
      <w:r>
        <w:instrText xml:space="preserve"> REF _Ref478368605 \h </w:instrText>
      </w:r>
      <w:r>
        <w:fldChar w:fldCharType="separate"/>
      </w:r>
      <w:r w:rsidR="0040793B" w:rsidRPr="00C32215">
        <w:t xml:space="preserve">Figure </w:t>
      </w:r>
      <w:r w:rsidR="0040793B">
        <w:rPr>
          <w:noProof/>
        </w:rPr>
        <w:t>17</w:t>
      </w:r>
      <w:r>
        <w:fldChar w:fldCharType="end"/>
      </w:r>
      <w:r>
        <w:t xml:space="preserve"> </w:t>
      </w:r>
      <w:r w:rsidR="007A429F" w:rsidRPr="007A429F">
        <w:t>shows strong scaling of the conjugate gradient solver on P100 GPU on PizDaint. The lattice size is increase to 64x64x64x128, which is a large lattice nowadays. By increasing the lattice the scaling test shows that the conjugate gradient solver has a very good strong scaling up to 64 GPU.</w:t>
      </w:r>
    </w:p>
    <w:p w14:paraId="1266C4A2" w14:textId="2294B657" w:rsidR="0061486C" w:rsidRPr="00C32215" w:rsidRDefault="0061486C" w:rsidP="00307702">
      <w:pPr>
        <w:pStyle w:val="NormalPRACE"/>
        <w:rPr>
          <w:rStyle w:val="Emphasis"/>
        </w:rPr>
      </w:pPr>
      <w:r w:rsidRPr="00C32215">
        <w:rPr>
          <w:rStyle w:val="Emphasis"/>
        </w:rPr>
        <w:t>Xeon Phi results</w:t>
      </w:r>
    </w:p>
    <w:p w14:paraId="79D05E98" w14:textId="0AA4843A" w:rsidR="005370AB" w:rsidRPr="00C32215" w:rsidRDefault="0073540B" w:rsidP="005370AB">
      <w:pPr>
        <w:pStyle w:val="NormalPRACE"/>
      </w:pPr>
      <w:r w:rsidRPr="0073540B">
        <w:t>The benchmark results for the XeonPhi benchmark suite are performed on Frioul at CINE</w:t>
      </w:r>
      <w:r>
        <w:t>S</w:t>
      </w:r>
      <w:r w:rsidRPr="0073540B">
        <w:t>, and the hybrid partition on MareNostrum III at BSC. Frioul has one KNL-card per node while the hybrid partition of MareNostr</w:t>
      </w:r>
      <w:r>
        <w:t>um III is equipped with two KNC</w:t>
      </w:r>
      <w:r w:rsidRPr="0073540B">
        <w:t xml:space="preserve"> per node. The data on Frioul are generated by using the bash-scripts provided by the second implementation of QCD and are done for the two test cases "strong-scaling" with a lattice size of 32x32x32x96 and 64x64x64x128. In case of the data generated at MareNostrum, data for the "strong-scaling" mode on a 32x32x32x96 lattice are shown. The benchmark kernel uses a random gauge configuration and the conjugated gradient solver to solve a linear equation involving the clover Wilson Dirac operator.</w:t>
      </w:r>
    </w:p>
    <w:p w14:paraId="1C0ED5AE" w14:textId="77777777" w:rsidR="005370AB" w:rsidRPr="00C32215" w:rsidRDefault="005370AB" w:rsidP="005370AB">
      <w:pPr>
        <w:pStyle w:val="NormalPRACE"/>
        <w:keepNext/>
      </w:pPr>
      <w:r w:rsidRPr="00C32215">
        <w:rPr>
          <w:noProof/>
          <w:lang w:val="en-US" w:eastAsia="en-US"/>
        </w:rPr>
        <w:lastRenderedPageBreak/>
        <w:drawing>
          <wp:inline distT="0" distB="0" distL="0" distR="0" wp14:anchorId="35276C61" wp14:editId="6B933FE8">
            <wp:extent cx="5486400" cy="4114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areNostrum_KNC.png"/>
                    <pic:cNvPicPr/>
                  </pic:nvPicPr>
                  <pic:blipFill>
                    <a:blip r:embed="rId57">
                      <a:extLst>
                        <a:ext uri="{28A0092B-C50C-407E-A947-70E740481C1C}">
                          <a14:useLocalDpi xmlns:a14="http://schemas.microsoft.com/office/drawing/2010/main" val="0"/>
                        </a:ext>
                      </a:extLst>
                    </a:blip>
                    <a:stretch>
                      <a:fillRect/>
                    </a:stretch>
                  </pic:blipFill>
                  <pic:spPr>
                    <a:xfrm>
                      <a:off x="0" y="0"/>
                      <a:ext cx="5486400" cy="4114800"/>
                    </a:xfrm>
                    <a:prstGeom prst="rect">
                      <a:avLst/>
                    </a:prstGeom>
                  </pic:spPr>
                </pic:pic>
              </a:graphicData>
            </a:graphic>
          </wp:inline>
        </w:drawing>
      </w:r>
    </w:p>
    <w:p w14:paraId="3CD4E4EE" w14:textId="5DE94476" w:rsidR="005370AB" w:rsidRPr="00C32215" w:rsidRDefault="005370AB" w:rsidP="005370AB">
      <w:pPr>
        <w:pStyle w:val="Caption"/>
      </w:pPr>
      <w:bookmarkStart w:id="239" w:name="_Ref478368691"/>
      <w:bookmarkStart w:id="240" w:name="_Toc478379032"/>
      <w:r w:rsidRPr="00C32215">
        <w:t xml:space="preserve">Figure </w:t>
      </w:r>
      <w:r w:rsidR="00990D2A">
        <w:fldChar w:fldCharType="begin"/>
      </w:r>
      <w:r w:rsidR="00990D2A">
        <w:instrText xml:space="preserve"> SEQ Figure \* ARABIC </w:instrText>
      </w:r>
      <w:r w:rsidR="00990D2A">
        <w:fldChar w:fldCharType="separate"/>
      </w:r>
      <w:r w:rsidR="0040793B">
        <w:rPr>
          <w:noProof/>
        </w:rPr>
        <w:t>18</w:t>
      </w:r>
      <w:r w:rsidR="00990D2A">
        <w:fldChar w:fldCharType="end"/>
      </w:r>
      <w:bookmarkEnd w:id="239"/>
      <w:r w:rsidRPr="00C32215">
        <w:t xml:space="preserve"> Result of second implementation of QCD on KNC</w:t>
      </w:r>
      <w:bookmarkEnd w:id="240"/>
    </w:p>
    <w:p w14:paraId="0A09835D" w14:textId="1C225B4A" w:rsidR="00135B2D" w:rsidRDefault="00135B2D" w:rsidP="0014439F">
      <w:pPr>
        <w:pStyle w:val="NormalPRACE"/>
        <w:keepNext/>
      </w:pPr>
      <w:r>
        <w:lastRenderedPageBreak/>
        <w:fldChar w:fldCharType="begin"/>
      </w:r>
      <w:r>
        <w:instrText xml:space="preserve"> REF _Ref478368691 \h </w:instrText>
      </w:r>
      <w:r>
        <w:fldChar w:fldCharType="separate"/>
      </w:r>
      <w:r w:rsidR="0040793B" w:rsidRPr="00C32215">
        <w:t xml:space="preserve">Figure </w:t>
      </w:r>
      <w:r w:rsidR="0040793B">
        <w:rPr>
          <w:noProof/>
        </w:rPr>
        <w:t>18</w:t>
      </w:r>
      <w:r>
        <w:fldChar w:fldCharType="end"/>
      </w:r>
      <w:r>
        <w:t xml:space="preserve"> </w:t>
      </w:r>
      <w:r w:rsidR="005C7FF1" w:rsidRPr="005C7FF1">
        <w:t>shows strong scaling of the conjugate gradient solver on KNC's on the hybrid partition on MareNostrum III. The lattice size is given by 32x32x32x96, which corresponds to a moderate lattice size nowadays. The test is performed with a conjugate gradient solver in single precision b</w:t>
      </w:r>
      <w:r w:rsidR="007F0C7E">
        <w:t>y using the native mode and 60 O</w:t>
      </w:r>
      <w:r w:rsidR="005C7FF1" w:rsidRPr="005C7FF1">
        <w:t xml:space="preserve">penMP tasks per MPI process. The run is done on one KNC per node (filled) and two </w:t>
      </w:r>
      <w:r w:rsidR="00FB0C9E">
        <w:t>KNC</w:t>
      </w:r>
      <w:r w:rsidR="005C7FF1" w:rsidRPr="005C7FF1">
        <w:t xml:space="preserve"> node per node (non-filled).</w:t>
      </w:r>
    </w:p>
    <w:p w14:paraId="6FAFBFA4" w14:textId="5A634840" w:rsidR="0014439F" w:rsidRPr="00C32215" w:rsidRDefault="0014439F" w:rsidP="0014439F">
      <w:pPr>
        <w:pStyle w:val="NormalPRACE"/>
        <w:keepNext/>
      </w:pPr>
      <w:r w:rsidRPr="00C32215">
        <w:rPr>
          <w:noProof/>
          <w:lang w:val="en-US" w:eastAsia="en-US"/>
        </w:rPr>
        <w:drawing>
          <wp:inline distT="0" distB="0" distL="0" distR="0" wp14:anchorId="3E246DC6" wp14:editId="4A6D68BF">
            <wp:extent cx="5486400" cy="4114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rioul_KNL.png"/>
                    <pic:cNvPicPr/>
                  </pic:nvPicPr>
                  <pic:blipFill>
                    <a:blip r:embed="rId58">
                      <a:extLst>
                        <a:ext uri="{28A0092B-C50C-407E-A947-70E740481C1C}">
                          <a14:useLocalDpi xmlns:a14="http://schemas.microsoft.com/office/drawing/2010/main" val="0"/>
                        </a:ext>
                      </a:extLst>
                    </a:blip>
                    <a:stretch>
                      <a:fillRect/>
                    </a:stretch>
                  </pic:blipFill>
                  <pic:spPr>
                    <a:xfrm>
                      <a:off x="0" y="0"/>
                      <a:ext cx="5486400" cy="4114800"/>
                    </a:xfrm>
                    <a:prstGeom prst="rect">
                      <a:avLst/>
                    </a:prstGeom>
                  </pic:spPr>
                </pic:pic>
              </a:graphicData>
            </a:graphic>
          </wp:inline>
        </w:drawing>
      </w:r>
    </w:p>
    <w:p w14:paraId="54401E2B" w14:textId="2F1B2656" w:rsidR="005370AB" w:rsidRPr="00C32215" w:rsidRDefault="0014439F" w:rsidP="0014439F">
      <w:pPr>
        <w:pStyle w:val="Caption"/>
      </w:pPr>
      <w:bookmarkStart w:id="241" w:name="_Ref478368762"/>
      <w:bookmarkStart w:id="242" w:name="_Toc478379033"/>
      <w:r w:rsidRPr="00C32215">
        <w:t xml:space="preserve">Figure </w:t>
      </w:r>
      <w:r w:rsidR="00990D2A">
        <w:fldChar w:fldCharType="begin"/>
      </w:r>
      <w:r w:rsidR="00990D2A">
        <w:instrText xml:space="preserve"> SEQ Figure \* ARABIC </w:instrText>
      </w:r>
      <w:r w:rsidR="00990D2A">
        <w:fldChar w:fldCharType="separate"/>
      </w:r>
      <w:r w:rsidR="0040793B">
        <w:rPr>
          <w:noProof/>
        </w:rPr>
        <w:t>19</w:t>
      </w:r>
      <w:r w:rsidR="00990D2A">
        <w:fldChar w:fldCharType="end"/>
      </w:r>
      <w:bookmarkEnd w:id="241"/>
      <w:r w:rsidRPr="00C32215">
        <w:t xml:space="preserve"> Result of second implementation of QCD on KNL</w:t>
      </w:r>
      <w:bookmarkEnd w:id="242"/>
    </w:p>
    <w:p w14:paraId="2CA38ED5" w14:textId="7BAFE37E" w:rsidR="005370AB" w:rsidRPr="00C32215" w:rsidRDefault="00957020" w:rsidP="005370AB">
      <w:pPr>
        <w:pStyle w:val="NormalPRACE"/>
      </w:pPr>
      <w:r>
        <w:fldChar w:fldCharType="begin"/>
      </w:r>
      <w:r>
        <w:instrText xml:space="preserve"> REF _Ref478368762 \h </w:instrText>
      </w:r>
      <w:r>
        <w:fldChar w:fldCharType="separate"/>
      </w:r>
      <w:r w:rsidR="0040793B" w:rsidRPr="00C32215">
        <w:t xml:space="preserve">Figure </w:t>
      </w:r>
      <w:r w:rsidR="0040793B">
        <w:rPr>
          <w:noProof/>
        </w:rPr>
        <w:t>19</w:t>
      </w:r>
      <w:r>
        <w:fldChar w:fldCharType="end"/>
      </w:r>
      <w:r>
        <w:t xml:space="preserve"> </w:t>
      </w:r>
      <w:r w:rsidR="000E6A57" w:rsidRPr="000E6A57">
        <w:t>shows strong scaling results of the conjugate gradient solver on KNL's on Frioul. The lattic</w:t>
      </w:r>
      <w:r w:rsidR="003C48DC">
        <w:t xml:space="preserve">e size is given by 32x32x32x96 </w:t>
      </w:r>
      <w:r w:rsidR="000E6A57" w:rsidRPr="000E6A57">
        <w:t>which is similar to the</w:t>
      </w:r>
      <w:r w:rsidR="006773A1">
        <w:t xml:space="preserve"> strong scaling run on the KNC</w:t>
      </w:r>
      <w:r w:rsidR="000E6A57" w:rsidRPr="000E6A57">
        <w:t xml:space="preserve"> on MareNostrum III. The run is performed in</w:t>
      </w:r>
      <w:r w:rsidR="002B26B3">
        <w:t xml:space="preserve"> quadrantic cache mode with 68 O</w:t>
      </w:r>
      <w:r w:rsidR="0059198F">
        <w:t>penMP processes per KNL</w:t>
      </w:r>
      <w:r w:rsidR="000E6A57" w:rsidRPr="000E6A57">
        <w:t>. The test is performed with a conjugate gradient solver in single precision.</w:t>
      </w:r>
    </w:p>
    <w:p w14:paraId="36FEF011" w14:textId="77777777" w:rsidR="00116E7C" w:rsidRPr="00C32215" w:rsidRDefault="00116E7C" w:rsidP="00116E7C">
      <w:pPr>
        <w:pStyle w:val="Heading3"/>
      </w:pPr>
      <w:bookmarkStart w:id="243" w:name="_Toc478379011"/>
      <w:r w:rsidRPr="00C32215">
        <w:t>Quantum Espresso</w:t>
      </w:r>
      <w:bookmarkEnd w:id="243"/>
    </w:p>
    <w:p w14:paraId="0C235E39" w14:textId="1355EC2E" w:rsidR="00494CF5" w:rsidRDefault="00CC4024" w:rsidP="00E84304">
      <w:pPr>
        <w:pStyle w:val="NormalPRACE"/>
        <w:rPr>
          <w:lang w:eastAsia="en-GB"/>
        </w:rPr>
      </w:pPr>
      <w:r>
        <w:rPr>
          <w:lang w:eastAsia="en-GB"/>
        </w:rPr>
        <w:t xml:space="preserve">Here are sample results for Quantum Espresso. This code has run on Cartesius (see section </w:t>
      </w:r>
      <w:r>
        <w:rPr>
          <w:lang w:eastAsia="en-GB"/>
        </w:rPr>
        <w:fldChar w:fldCharType="begin"/>
      </w:r>
      <w:r>
        <w:rPr>
          <w:lang w:eastAsia="en-GB"/>
        </w:rPr>
        <w:instrText xml:space="preserve"> REF _Ref477768402 \r \h </w:instrText>
      </w:r>
      <w:r>
        <w:rPr>
          <w:lang w:eastAsia="en-GB"/>
        </w:rPr>
      </w:r>
      <w:r>
        <w:rPr>
          <w:lang w:eastAsia="en-GB"/>
        </w:rPr>
        <w:fldChar w:fldCharType="separate"/>
      </w:r>
      <w:r w:rsidR="0040793B">
        <w:rPr>
          <w:lang w:eastAsia="en-GB"/>
        </w:rPr>
        <w:t>2.2.1</w:t>
      </w:r>
      <w:r>
        <w:rPr>
          <w:lang w:eastAsia="en-GB"/>
        </w:rPr>
        <w:fldChar w:fldCharType="end"/>
      </w:r>
      <w:r>
        <w:rPr>
          <w:lang w:eastAsia="en-GB"/>
        </w:rPr>
        <w:t>) and Marconi (1 node is 1 standalone KNL Xeon Phi 7250, 68 core 1.40 GHz, 16BG MCDRAM, 96BG DDR4 RAM, interconnect is Intel OmniPath).</w:t>
      </w:r>
    </w:p>
    <w:p w14:paraId="5C8ADAF8" w14:textId="02CB3D7B" w:rsidR="00504B42" w:rsidRPr="00384027" w:rsidRDefault="00504B42" w:rsidP="00E84304">
      <w:pPr>
        <w:pStyle w:val="NormalPRACE"/>
        <w:rPr>
          <w:rStyle w:val="Emphasis"/>
        </w:rPr>
      </w:pPr>
      <w:r w:rsidRPr="00384027">
        <w:rPr>
          <w:rStyle w:val="Emphasis"/>
        </w:rPr>
        <w:t>Run</w:t>
      </w:r>
      <w:r>
        <w:rPr>
          <w:rStyle w:val="Emphasis"/>
        </w:rPr>
        <w:t>s</w:t>
      </w:r>
      <w:r w:rsidRPr="00384027">
        <w:rPr>
          <w:rStyle w:val="Emphasis"/>
        </w:rPr>
        <w:t xml:space="preserve"> on GPU</w:t>
      </w:r>
    </w:p>
    <w:p w14:paraId="62D3A873" w14:textId="77777777" w:rsidR="009B43FD" w:rsidRDefault="009B43FD" w:rsidP="009B43FD">
      <w:pPr>
        <w:pStyle w:val="NormalPRACE"/>
        <w:keepNext/>
      </w:pPr>
      <w:r>
        <w:rPr>
          <w:b/>
          <w:bCs/>
          <w:noProof/>
          <w:sz w:val="20"/>
          <w:szCs w:val="20"/>
          <w:lang w:val="en-US" w:eastAsia="en-US"/>
        </w:rPr>
        <w:lastRenderedPageBreak/>
        <w:drawing>
          <wp:inline distT="0" distB="0" distL="0" distR="0" wp14:anchorId="73323CCF" wp14:editId="0F87CD60">
            <wp:extent cx="5835562" cy="3785073"/>
            <wp:effectExtent l="0" t="0" r="698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usurf_gpu.png"/>
                    <pic:cNvPicPr/>
                  </pic:nvPicPr>
                  <pic:blipFill>
                    <a:blip r:embed="rId59">
                      <a:extLst>
                        <a:ext uri="{28A0092B-C50C-407E-A947-70E740481C1C}">
                          <a14:useLocalDpi xmlns:a14="http://schemas.microsoft.com/office/drawing/2010/main" val="0"/>
                        </a:ext>
                      </a:extLst>
                    </a:blip>
                    <a:stretch>
                      <a:fillRect/>
                    </a:stretch>
                  </pic:blipFill>
                  <pic:spPr>
                    <a:xfrm>
                      <a:off x="0" y="0"/>
                      <a:ext cx="5836291" cy="3785546"/>
                    </a:xfrm>
                    <a:prstGeom prst="rect">
                      <a:avLst/>
                    </a:prstGeom>
                  </pic:spPr>
                </pic:pic>
              </a:graphicData>
            </a:graphic>
          </wp:inline>
        </w:drawing>
      </w:r>
    </w:p>
    <w:p w14:paraId="5D1C2869" w14:textId="12D588FA" w:rsidR="00494CF5" w:rsidRDefault="009B43FD" w:rsidP="009B43FD">
      <w:pPr>
        <w:pStyle w:val="Caption"/>
        <w:rPr>
          <w:b w:val="0"/>
          <w:bCs w:val="0"/>
        </w:rPr>
      </w:pPr>
      <w:bookmarkStart w:id="244" w:name="_Ref477769024"/>
      <w:bookmarkStart w:id="245" w:name="_Toc478379034"/>
      <w:r>
        <w:t xml:space="preserve">Figure </w:t>
      </w:r>
      <w:r>
        <w:fldChar w:fldCharType="begin"/>
      </w:r>
      <w:r>
        <w:instrText xml:space="preserve"> SEQ Figure \* ARABIC </w:instrText>
      </w:r>
      <w:r>
        <w:fldChar w:fldCharType="separate"/>
      </w:r>
      <w:r w:rsidR="0040793B">
        <w:rPr>
          <w:noProof/>
        </w:rPr>
        <w:t>20</w:t>
      </w:r>
      <w:r>
        <w:fldChar w:fldCharType="end"/>
      </w:r>
      <w:bookmarkEnd w:id="244"/>
      <w:r>
        <w:t xml:space="preserve"> Scalability of Quantum Espresso on GPU for test case 1</w:t>
      </w:r>
      <w:bookmarkEnd w:id="245"/>
    </w:p>
    <w:p w14:paraId="274D0E5B" w14:textId="77777777" w:rsidR="009B43FD" w:rsidRDefault="009B43FD" w:rsidP="009B43FD">
      <w:pPr>
        <w:pStyle w:val="NormalPRACE"/>
        <w:keepNext/>
      </w:pPr>
      <w:r>
        <w:rPr>
          <w:b/>
          <w:bCs/>
          <w:noProof/>
          <w:sz w:val="20"/>
          <w:szCs w:val="20"/>
          <w:lang w:val="en-US" w:eastAsia="en-US"/>
        </w:rPr>
        <w:drawing>
          <wp:inline distT="0" distB="0" distL="0" distR="0" wp14:anchorId="59DAF799" wp14:editId="608523B5">
            <wp:extent cx="5759450" cy="3398520"/>
            <wp:effectExtent l="0" t="0" r="635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NT_gpu.png"/>
                    <pic:cNvPicPr/>
                  </pic:nvPicPr>
                  <pic:blipFill>
                    <a:blip r:embed="rId60">
                      <a:extLst>
                        <a:ext uri="{28A0092B-C50C-407E-A947-70E740481C1C}">
                          <a14:useLocalDpi xmlns:a14="http://schemas.microsoft.com/office/drawing/2010/main" val="0"/>
                        </a:ext>
                      </a:extLst>
                    </a:blip>
                    <a:stretch>
                      <a:fillRect/>
                    </a:stretch>
                  </pic:blipFill>
                  <pic:spPr>
                    <a:xfrm>
                      <a:off x="0" y="0"/>
                      <a:ext cx="5759450" cy="3398520"/>
                    </a:xfrm>
                    <a:prstGeom prst="rect">
                      <a:avLst/>
                    </a:prstGeom>
                  </pic:spPr>
                </pic:pic>
              </a:graphicData>
            </a:graphic>
          </wp:inline>
        </w:drawing>
      </w:r>
    </w:p>
    <w:p w14:paraId="43E25679" w14:textId="4C940CBA" w:rsidR="00494CF5" w:rsidRDefault="009B43FD" w:rsidP="009B43FD">
      <w:pPr>
        <w:pStyle w:val="Caption"/>
      </w:pPr>
      <w:bookmarkStart w:id="246" w:name="_Ref477769025"/>
      <w:bookmarkStart w:id="247" w:name="_Toc478379035"/>
      <w:r>
        <w:t xml:space="preserve">Figure </w:t>
      </w:r>
      <w:r>
        <w:fldChar w:fldCharType="begin"/>
      </w:r>
      <w:r>
        <w:instrText xml:space="preserve"> SEQ Figure \* ARABIC </w:instrText>
      </w:r>
      <w:r>
        <w:fldChar w:fldCharType="separate"/>
      </w:r>
      <w:r w:rsidR="0040793B">
        <w:rPr>
          <w:noProof/>
        </w:rPr>
        <w:t>21</w:t>
      </w:r>
      <w:r>
        <w:fldChar w:fldCharType="end"/>
      </w:r>
      <w:bookmarkEnd w:id="246"/>
      <w:r>
        <w:t xml:space="preserve"> Scalability of Quantum Espresso on GPU for test case 2</w:t>
      </w:r>
      <w:bookmarkEnd w:id="247"/>
    </w:p>
    <w:p w14:paraId="47787F3A" w14:textId="62AE6260" w:rsidR="00D23716" w:rsidRDefault="00D23716" w:rsidP="00D23716">
      <w:pPr>
        <w:pStyle w:val="NormalPRACE"/>
        <w:rPr>
          <w:lang w:eastAsia="en-GB"/>
        </w:rPr>
      </w:pPr>
      <w:r>
        <w:rPr>
          <w:lang w:eastAsia="en-GB"/>
        </w:rPr>
        <w:t>Test cases (</w:t>
      </w:r>
      <w:r>
        <w:rPr>
          <w:lang w:eastAsia="en-GB"/>
        </w:rPr>
        <w:fldChar w:fldCharType="begin"/>
      </w:r>
      <w:r>
        <w:rPr>
          <w:lang w:eastAsia="en-GB"/>
        </w:rPr>
        <w:instrText xml:space="preserve"> REF _Ref477769024 \h </w:instrText>
      </w:r>
      <w:r>
        <w:rPr>
          <w:lang w:eastAsia="en-GB"/>
        </w:rPr>
      </w:r>
      <w:r>
        <w:rPr>
          <w:lang w:eastAsia="en-GB"/>
        </w:rPr>
        <w:fldChar w:fldCharType="separate"/>
      </w:r>
      <w:r w:rsidR="0040793B">
        <w:t xml:space="preserve">Figure </w:t>
      </w:r>
      <w:r w:rsidR="0040793B">
        <w:rPr>
          <w:noProof/>
        </w:rPr>
        <w:t>20</w:t>
      </w:r>
      <w:r>
        <w:rPr>
          <w:lang w:eastAsia="en-GB"/>
        </w:rPr>
        <w:fldChar w:fldCharType="end"/>
      </w:r>
      <w:r>
        <w:rPr>
          <w:lang w:eastAsia="en-GB"/>
        </w:rPr>
        <w:t xml:space="preserve"> and </w:t>
      </w:r>
      <w:r>
        <w:rPr>
          <w:lang w:eastAsia="en-GB"/>
        </w:rPr>
        <w:fldChar w:fldCharType="begin"/>
      </w:r>
      <w:r>
        <w:rPr>
          <w:lang w:eastAsia="en-GB"/>
        </w:rPr>
        <w:instrText xml:space="preserve"> REF _Ref477769025 \h </w:instrText>
      </w:r>
      <w:r>
        <w:rPr>
          <w:lang w:eastAsia="en-GB"/>
        </w:rPr>
      </w:r>
      <w:r>
        <w:rPr>
          <w:lang w:eastAsia="en-GB"/>
        </w:rPr>
        <w:fldChar w:fldCharType="separate"/>
      </w:r>
      <w:r w:rsidR="0040793B">
        <w:t xml:space="preserve">Figure </w:t>
      </w:r>
      <w:r w:rsidR="0040793B">
        <w:rPr>
          <w:noProof/>
        </w:rPr>
        <w:t>21</w:t>
      </w:r>
      <w:r>
        <w:rPr>
          <w:lang w:eastAsia="en-GB"/>
        </w:rPr>
        <w:fldChar w:fldCharType="end"/>
      </w:r>
      <w:r>
        <w:rPr>
          <w:lang w:eastAsia="en-GB"/>
        </w:rPr>
        <w:t>) show</w:t>
      </w:r>
      <w:r w:rsidR="009B43FD">
        <w:rPr>
          <w:lang w:eastAsia="en-GB"/>
        </w:rPr>
        <w:t xml:space="preserve"> no appreciable speed-</w:t>
      </w:r>
      <w:r>
        <w:rPr>
          <w:lang w:eastAsia="en-GB"/>
        </w:rPr>
        <w:t>up with GPU. Inputs are probably too small, they should evolve in the future of this benchmark suite.</w:t>
      </w:r>
    </w:p>
    <w:p w14:paraId="52C024F4" w14:textId="050097C6" w:rsidR="00504B42" w:rsidRPr="00384027" w:rsidRDefault="00504B42" w:rsidP="00D23716">
      <w:pPr>
        <w:pStyle w:val="NormalPRACE"/>
        <w:rPr>
          <w:rStyle w:val="Emphasis"/>
        </w:rPr>
      </w:pPr>
      <w:r w:rsidRPr="00384027">
        <w:rPr>
          <w:rStyle w:val="Emphasis"/>
        </w:rPr>
        <w:t>Runs on KNL</w:t>
      </w:r>
    </w:p>
    <w:p w14:paraId="61234CE1" w14:textId="77777777" w:rsidR="00D23716" w:rsidRDefault="00D23716" w:rsidP="00D23716">
      <w:pPr>
        <w:pStyle w:val="NormalPRACE"/>
        <w:keepNext/>
      </w:pPr>
      <w:r>
        <w:rPr>
          <w:noProof/>
          <w:lang w:val="en-US" w:eastAsia="en-US"/>
        </w:rPr>
        <w:lastRenderedPageBreak/>
        <w:drawing>
          <wp:inline distT="0" distB="0" distL="0" distR="0" wp14:anchorId="422B394A" wp14:editId="3A196165">
            <wp:extent cx="5759450" cy="3985260"/>
            <wp:effectExtent l="0" t="0" r="635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usurf_knl.png"/>
                    <pic:cNvPicPr/>
                  </pic:nvPicPr>
                  <pic:blipFill>
                    <a:blip r:embed="rId61">
                      <a:extLst>
                        <a:ext uri="{28A0092B-C50C-407E-A947-70E740481C1C}">
                          <a14:useLocalDpi xmlns:a14="http://schemas.microsoft.com/office/drawing/2010/main" val="0"/>
                        </a:ext>
                      </a:extLst>
                    </a:blip>
                    <a:stretch>
                      <a:fillRect/>
                    </a:stretch>
                  </pic:blipFill>
                  <pic:spPr>
                    <a:xfrm>
                      <a:off x="0" y="0"/>
                      <a:ext cx="5759450" cy="3985260"/>
                    </a:xfrm>
                    <a:prstGeom prst="rect">
                      <a:avLst/>
                    </a:prstGeom>
                  </pic:spPr>
                </pic:pic>
              </a:graphicData>
            </a:graphic>
          </wp:inline>
        </w:drawing>
      </w:r>
    </w:p>
    <w:p w14:paraId="4FCB85C6" w14:textId="5700E446" w:rsidR="00D23716" w:rsidRDefault="00D23716" w:rsidP="00D23716">
      <w:pPr>
        <w:pStyle w:val="Caption"/>
      </w:pPr>
      <w:bookmarkStart w:id="248" w:name="_Ref477769092"/>
      <w:bookmarkStart w:id="249" w:name="_Toc478379036"/>
      <w:r>
        <w:t xml:space="preserve">Figure </w:t>
      </w:r>
      <w:r>
        <w:fldChar w:fldCharType="begin"/>
      </w:r>
      <w:r>
        <w:instrText xml:space="preserve"> SEQ Figure \* ARABIC </w:instrText>
      </w:r>
      <w:r>
        <w:fldChar w:fldCharType="separate"/>
      </w:r>
      <w:r w:rsidR="0040793B">
        <w:rPr>
          <w:noProof/>
        </w:rPr>
        <w:t>22</w:t>
      </w:r>
      <w:r>
        <w:fldChar w:fldCharType="end"/>
      </w:r>
      <w:bookmarkEnd w:id="248"/>
      <w:r>
        <w:t xml:space="preserve"> Scalability of Quantum Espresso on KNL for test case 1</w:t>
      </w:r>
      <w:bookmarkEnd w:id="249"/>
    </w:p>
    <w:p w14:paraId="23E71AE3" w14:textId="71DB156A" w:rsidR="00B700F3" w:rsidRDefault="00916DAD" w:rsidP="007808D4">
      <w:pPr>
        <w:pStyle w:val="NormalPRACE"/>
        <w:rPr>
          <w:lang w:eastAsia="en-GB"/>
        </w:rPr>
      </w:pPr>
      <w:r>
        <w:rPr>
          <w:lang w:eastAsia="en-GB"/>
        </w:rPr>
        <w:fldChar w:fldCharType="begin"/>
      </w:r>
      <w:r>
        <w:rPr>
          <w:lang w:eastAsia="en-GB"/>
        </w:rPr>
        <w:instrText xml:space="preserve"> REF _Ref477769092 \h </w:instrText>
      </w:r>
      <w:r>
        <w:rPr>
          <w:lang w:eastAsia="en-GB"/>
        </w:rPr>
      </w:r>
      <w:r>
        <w:rPr>
          <w:lang w:eastAsia="en-GB"/>
        </w:rPr>
        <w:fldChar w:fldCharType="separate"/>
      </w:r>
      <w:r w:rsidR="0040793B">
        <w:t xml:space="preserve">Figure </w:t>
      </w:r>
      <w:r w:rsidR="0040793B">
        <w:rPr>
          <w:noProof/>
        </w:rPr>
        <w:t>22</w:t>
      </w:r>
      <w:r>
        <w:rPr>
          <w:lang w:eastAsia="en-GB"/>
        </w:rPr>
        <w:fldChar w:fldCharType="end"/>
      </w:r>
      <w:r w:rsidR="007808D4" w:rsidRPr="007808D4">
        <w:t xml:space="preserve"> </w:t>
      </w:r>
      <w:r w:rsidR="007808D4">
        <w:rPr>
          <w:lang w:eastAsia="en-GB"/>
        </w:rPr>
        <w:t>shows the usual pw.x with the small test case A (AUSURF), comparing Marconi Broadwell (36 cores/node) with KNL (68 cores/node) - this test case is p</w:t>
      </w:r>
      <w:r w:rsidR="004E6B69">
        <w:rPr>
          <w:lang w:eastAsia="en-GB"/>
        </w:rPr>
        <w:t>robably small for testing on KNL</w:t>
      </w:r>
      <w:r w:rsidR="007808D4">
        <w:rPr>
          <w:lang w:eastAsia="en-GB"/>
        </w:rPr>
        <w:t>.</w:t>
      </w:r>
    </w:p>
    <w:p w14:paraId="2BE37994" w14:textId="77777777" w:rsidR="00DE2429" w:rsidRDefault="00DE6151" w:rsidP="00DE2429">
      <w:pPr>
        <w:pStyle w:val="NormalPRACE"/>
        <w:keepNext/>
      </w:pPr>
      <w:r>
        <w:rPr>
          <w:noProof/>
          <w:lang w:val="en-US" w:eastAsia="en-US"/>
        </w:rPr>
        <w:lastRenderedPageBreak/>
        <w:drawing>
          <wp:inline distT="0" distB="0" distL="0" distR="0" wp14:anchorId="7699A5C9" wp14:editId="42A27048">
            <wp:extent cx="5759450" cy="5035550"/>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NT10POR8 - MarconiA1 vs Fermi vs KNL-2.png"/>
                    <pic:cNvPicPr/>
                  </pic:nvPicPr>
                  <pic:blipFill>
                    <a:blip r:embed="rId62">
                      <a:extLst>
                        <a:ext uri="{28A0092B-C50C-407E-A947-70E740481C1C}">
                          <a14:useLocalDpi xmlns:a14="http://schemas.microsoft.com/office/drawing/2010/main" val="0"/>
                        </a:ext>
                      </a:extLst>
                    </a:blip>
                    <a:stretch>
                      <a:fillRect/>
                    </a:stretch>
                  </pic:blipFill>
                  <pic:spPr>
                    <a:xfrm>
                      <a:off x="0" y="0"/>
                      <a:ext cx="5759450" cy="5035550"/>
                    </a:xfrm>
                    <a:prstGeom prst="rect">
                      <a:avLst/>
                    </a:prstGeom>
                  </pic:spPr>
                </pic:pic>
              </a:graphicData>
            </a:graphic>
          </wp:inline>
        </w:drawing>
      </w:r>
    </w:p>
    <w:p w14:paraId="57AA6F46" w14:textId="72D1D013" w:rsidR="00E374AB" w:rsidRDefault="00DE2429" w:rsidP="00384027">
      <w:pPr>
        <w:pStyle w:val="Caption"/>
      </w:pPr>
      <w:bookmarkStart w:id="250" w:name="_Ref477998355"/>
      <w:bookmarkStart w:id="251" w:name="_Toc478379037"/>
      <w:r>
        <w:t xml:space="preserve">Figure </w:t>
      </w:r>
      <w:r>
        <w:fldChar w:fldCharType="begin"/>
      </w:r>
      <w:r>
        <w:instrText xml:space="preserve"> SEQ Figure \* ARABIC </w:instrText>
      </w:r>
      <w:r>
        <w:fldChar w:fldCharType="separate"/>
      </w:r>
      <w:r w:rsidR="0040793B">
        <w:rPr>
          <w:noProof/>
        </w:rPr>
        <w:t>23</w:t>
      </w:r>
      <w:r>
        <w:fldChar w:fldCharType="end"/>
      </w:r>
      <w:bookmarkEnd w:id="250"/>
      <w:r>
        <w:t xml:space="preserve"> </w:t>
      </w:r>
      <w:r w:rsidRPr="00D8759B">
        <w:t>Quantum Espresso - KNL vs BDW vs BGQ (at scale)</w:t>
      </w:r>
      <w:bookmarkEnd w:id="251"/>
    </w:p>
    <w:p w14:paraId="5018D6BA" w14:textId="26386913" w:rsidR="00116E7C" w:rsidRPr="00A91B73" w:rsidRDefault="00DE2429" w:rsidP="007808D4">
      <w:pPr>
        <w:pStyle w:val="NormalPRACE"/>
        <w:rPr>
          <w:lang w:val="en-US" w:eastAsia="en-GB"/>
        </w:rPr>
      </w:pPr>
      <w:r>
        <w:rPr>
          <w:lang w:val="en-US" w:eastAsia="en-GB"/>
        </w:rPr>
        <w:fldChar w:fldCharType="begin"/>
      </w:r>
      <w:r>
        <w:rPr>
          <w:lang w:val="en-US" w:eastAsia="en-GB"/>
        </w:rPr>
        <w:instrText xml:space="preserve"> REF _Ref477998355 \h </w:instrText>
      </w:r>
      <w:r>
        <w:rPr>
          <w:lang w:val="en-US" w:eastAsia="en-GB"/>
        </w:rPr>
      </w:r>
      <w:r>
        <w:rPr>
          <w:lang w:val="en-US" w:eastAsia="en-GB"/>
        </w:rPr>
        <w:fldChar w:fldCharType="separate"/>
      </w:r>
      <w:r w:rsidR="0040793B">
        <w:t xml:space="preserve">Figure </w:t>
      </w:r>
      <w:r w:rsidR="0040793B">
        <w:rPr>
          <w:noProof/>
        </w:rPr>
        <w:t>23</w:t>
      </w:r>
      <w:r>
        <w:rPr>
          <w:lang w:val="en-US" w:eastAsia="en-GB"/>
        </w:rPr>
        <w:fldChar w:fldCharType="end"/>
      </w:r>
      <w:r>
        <w:rPr>
          <w:lang w:val="en-US" w:eastAsia="en-GB"/>
        </w:rPr>
        <w:t xml:space="preserve"> presents </w:t>
      </w:r>
      <w:r w:rsidR="00E374AB" w:rsidRPr="00E374AB">
        <w:rPr>
          <w:lang w:val="en-US" w:eastAsia="en-GB"/>
        </w:rPr>
        <w:t>CNT10POR8 which is the large test case, even though it is using the cp.x executable (i.</w:t>
      </w:r>
      <w:r w:rsidR="007D5B2B">
        <w:rPr>
          <w:lang w:val="en-US" w:eastAsia="en-GB"/>
        </w:rPr>
        <w:t>e. Car-parinello)</w:t>
      </w:r>
      <w:r w:rsidR="00E374AB">
        <w:rPr>
          <w:lang w:val="en-US" w:eastAsia="en-GB"/>
        </w:rPr>
        <w:t xml:space="preserve"> rather than </w:t>
      </w:r>
      <w:r w:rsidR="007D5B2B">
        <w:rPr>
          <w:lang w:val="en-US" w:eastAsia="en-GB"/>
        </w:rPr>
        <w:t xml:space="preserve">the usual pw.x </w:t>
      </w:r>
      <w:r w:rsidR="00E374AB" w:rsidRPr="00E374AB">
        <w:rPr>
          <w:lang w:val="en-US" w:eastAsia="en-GB"/>
        </w:rPr>
        <w:t>(PW SCF calculation).</w:t>
      </w:r>
    </w:p>
    <w:p w14:paraId="6D4C8694" w14:textId="7903EAAA" w:rsidR="00116E7C" w:rsidRDefault="00116E7C" w:rsidP="00116E7C">
      <w:pPr>
        <w:pStyle w:val="Heading3"/>
      </w:pPr>
      <w:bookmarkStart w:id="252" w:name="_Ref478378712"/>
      <w:bookmarkStart w:id="253" w:name="_Toc478379012"/>
      <w:r w:rsidRPr="00C32215">
        <w:t>Synthetic benchmarks (SHOC)</w:t>
      </w:r>
      <w:bookmarkEnd w:id="252"/>
      <w:bookmarkEnd w:id="253"/>
    </w:p>
    <w:p w14:paraId="41E25EE3" w14:textId="7EE80451" w:rsidR="00E27A9A" w:rsidRDefault="00E27A9A" w:rsidP="00E27A9A">
      <w:pPr>
        <w:pStyle w:val="NormalPRACE"/>
      </w:pPr>
      <w:r>
        <w:t xml:space="preserve">The SHOC benchmark has been run on </w:t>
      </w:r>
      <w:r w:rsidR="0069361E">
        <w:t xml:space="preserve">Cartesius, Ouessant and MareNostrum. </w:t>
      </w:r>
      <w:r w:rsidR="0069361E">
        <w:fldChar w:fldCharType="begin"/>
      </w:r>
      <w:r w:rsidR="0069361E">
        <w:instrText xml:space="preserve"> REF _Ref477773433 \h </w:instrText>
      </w:r>
      <w:r w:rsidR="0069361E">
        <w:fldChar w:fldCharType="separate"/>
      </w:r>
      <w:r w:rsidR="0040793B">
        <w:t xml:space="preserve">Table </w:t>
      </w:r>
      <w:r w:rsidR="0040793B">
        <w:rPr>
          <w:noProof/>
        </w:rPr>
        <w:t>9</w:t>
      </w:r>
      <w:r w:rsidR="0069361E">
        <w:fldChar w:fldCharType="end"/>
      </w:r>
      <w:r w:rsidR="0069361E">
        <w:t xml:space="preserve"> presents the results:</w:t>
      </w:r>
    </w:p>
    <w:tbl>
      <w:tblPr>
        <w:tblW w:w="9100" w:type="dxa"/>
        <w:tblInd w:w="108" w:type="dxa"/>
        <w:tblLook w:val="04A0" w:firstRow="1" w:lastRow="0" w:firstColumn="1" w:lastColumn="0" w:noHBand="0" w:noVBand="1"/>
      </w:tblPr>
      <w:tblGrid>
        <w:gridCol w:w="2330"/>
        <w:gridCol w:w="1200"/>
        <w:gridCol w:w="1200"/>
        <w:gridCol w:w="1200"/>
        <w:gridCol w:w="957"/>
        <w:gridCol w:w="1091"/>
        <w:gridCol w:w="1200"/>
      </w:tblGrid>
      <w:tr w:rsidR="00B02D86" w14:paraId="4B07C193" w14:textId="77777777" w:rsidTr="00B02D86">
        <w:trPr>
          <w:trHeight w:val="320"/>
        </w:trPr>
        <w:tc>
          <w:tcPr>
            <w:tcW w:w="2378" w:type="dxa"/>
            <w:tcBorders>
              <w:top w:val="nil"/>
              <w:left w:val="nil"/>
              <w:bottom w:val="nil"/>
              <w:right w:val="nil"/>
            </w:tcBorders>
            <w:shd w:val="clear" w:color="auto" w:fill="auto"/>
            <w:vAlign w:val="center"/>
            <w:hideMark/>
          </w:tcPr>
          <w:p w14:paraId="42BCD9A9" w14:textId="77777777" w:rsidR="00B02D86" w:rsidRDefault="00B02D86">
            <w:pPr>
              <w:rPr>
                <w:sz w:val="20"/>
                <w:szCs w:val="20"/>
              </w:rPr>
            </w:pPr>
          </w:p>
        </w:tc>
        <w:tc>
          <w:tcPr>
            <w:tcW w:w="3506" w:type="dxa"/>
            <w:gridSpan w:val="3"/>
            <w:tcBorders>
              <w:top w:val="single" w:sz="4" w:space="0" w:color="auto"/>
              <w:left w:val="single" w:sz="4" w:space="0" w:color="auto"/>
              <w:bottom w:val="single" w:sz="4" w:space="0" w:color="auto"/>
              <w:right w:val="single" w:sz="4" w:space="0" w:color="auto"/>
            </w:tcBorders>
            <w:shd w:val="clear" w:color="000000" w:fill="D9D9D9"/>
            <w:vAlign w:val="center"/>
            <w:hideMark/>
          </w:tcPr>
          <w:p w14:paraId="61F6FA4A" w14:textId="77777777" w:rsidR="00B02D86" w:rsidRDefault="00B02D86">
            <w:pPr>
              <w:jc w:val="center"/>
              <w:rPr>
                <w:rFonts w:ascii="Calibri" w:hAnsi="Calibri"/>
                <w:color w:val="000000"/>
              </w:rPr>
            </w:pPr>
            <w:r>
              <w:rPr>
                <w:rFonts w:ascii="Calibri" w:hAnsi="Calibri"/>
                <w:color w:val="000000"/>
              </w:rPr>
              <w:t>NVIDIA GPU</w:t>
            </w:r>
          </w:p>
        </w:tc>
        <w:tc>
          <w:tcPr>
            <w:tcW w:w="3216" w:type="dxa"/>
            <w:gridSpan w:val="3"/>
            <w:tcBorders>
              <w:top w:val="single" w:sz="4" w:space="0" w:color="auto"/>
              <w:left w:val="nil"/>
              <w:bottom w:val="single" w:sz="4" w:space="0" w:color="auto"/>
              <w:right w:val="single" w:sz="4" w:space="0" w:color="auto"/>
            </w:tcBorders>
            <w:shd w:val="clear" w:color="000000" w:fill="D9D9D9"/>
            <w:vAlign w:val="center"/>
            <w:hideMark/>
          </w:tcPr>
          <w:p w14:paraId="5AECD72D" w14:textId="77777777" w:rsidR="00B02D86" w:rsidRDefault="00B02D86">
            <w:pPr>
              <w:jc w:val="center"/>
              <w:rPr>
                <w:rFonts w:ascii="Calibri" w:hAnsi="Calibri"/>
                <w:color w:val="000000"/>
              </w:rPr>
            </w:pPr>
            <w:r>
              <w:rPr>
                <w:rFonts w:ascii="Calibri" w:hAnsi="Calibri"/>
                <w:color w:val="000000"/>
              </w:rPr>
              <w:t>Intel Xeon Phi</w:t>
            </w:r>
          </w:p>
        </w:tc>
      </w:tr>
      <w:tr w:rsidR="00B02D86" w14:paraId="5AFC2293" w14:textId="77777777" w:rsidTr="00B02D86">
        <w:trPr>
          <w:trHeight w:val="640"/>
        </w:trPr>
        <w:tc>
          <w:tcPr>
            <w:tcW w:w="2378" w:type="dxa"/>
            <w:tcBorders>
              <w:top w:val="nil"/>
              <w:left w:val="nil"/>
              <w:bottom w:val="nil"/>
              <w:right w:val="nil"/>
            </w:tcBorders>
            <w:shd w:val="clear" w:color="auto" w:fill="auto"/>
            <w:vAlign w:val="center"/>
            <w:hideMark/>
          </w:tcPr>
          <w:p w14:paraId="0399F148" w14:textId="77777777" w:rsidR="00B02D86" w:rsidRDefault="00B02D86">
            <w:pPr>
              <w:jc w:val="center"/>
              <w:rPr>
                <w:rFonts w:ascii="Calibri" w:hAnsi="Calibri"/>
                <w:color w:val="000000"/>
              </w:rPr>
            </w:pPr>
          </w:p>
        </w:tc>
        <w:tc>
          <w:tcPr>
            <w:tcW w:w="1168" w:type="dxa"/>
            <w:tcBorders>
              <w:top w:val="nil"/>
              <w:left w:val="single" w:sz="4" w:space="0" w:color="auto"/>
              <w:bottom w:val="single" w:sz="4" w:space="0" w:color="auto"/>
              <w:right w:val="single" w:sz="4" w:space="0" w:color="auto"/>
            </w:tcBorders>
            <w:shd w:val="clear" w:color="000000" w:fill="D9D9D9"/>
            <w:vAlign w:val="center"/>
            <w:hideMark/>
          </w:tcPr>
          <w:p w14:paraId="43CA1892" w14:textId="77777777" w:rsidR="00B02D86" w:rsidRDefault="00B02D86">
            <w:pPr>
              <w:jc w:val="center"/>
              <w:rPr>
                <w:rFonts w:ascii="Calibri" w:hAnsi="Calibri"/>
                <w:color w:val="000000"/>
              </w:rPr>
            </w:pPr>
            <w:r>
              <w:rPr>
                <w:rFonts w:ascii="Calibri" w:hAnsi="Calibri"/>
                <w:color w:val="000000"/>
              </w:rPr>
              <w:t>K40 CUDA</w:t>
            </w:r>
          </w:p>
        </w:tc>
        <w:tc>
          <w:tcPr>
            <w:tcW w:w="1169" w:type="dxa"/>
            <w:tcBorders>
              <w:top w:val="nil"/>
              <w:left w:val="nil"/>
              <w:bottom w:val="single" w:sz="4" w:space="0" w:color="auto"/>
              <w:right w:val="single" w:sz="4" w:space="0" w:color="auto"/>
            </w:tcBorders>
            <w:shd w:val="clear" w:color="000000" w:fill="D9D9D9"/>
            <w:vAlign w:val="center"/>
            <w:hideMark/>
          </w:tcPr>
          <w:p w14:paraId="3B1D6278" w14:textId="77777777" w:rsidR="00B02D86" w:rsidRDefault="00B02D86">
            <w:pPr>
              <w:jc w:val="center"/>
              <w:rPr>
                <w:rFonts w:ascii="Calibri" w:hAnsi="Calibri"/>
                <w:color w:val="000000"/>
              </w:rPr>
            </w:pPr>
            <w:r>
              <w:rPr>
                <w:rFonts w:ascii="Calibri" w:hAnsi="Calibri"/>
                <w:color w:val="000000"/>
              </w:rPr>
              <w:t>K40 OpenCL</w:t>
            </w:r>
          </w:p>
        </w:tc>
        <w:tc>
          <w:tcPr>
            <w:tcW w:w="1169" w:type="dxa"/>
            <w:tcBorders>
              <w:top w:val="nil"/>
              <w:left w:val="nil"/>
              <w:bottom w:val="single" w:sz="4" w:space="0" w:color="auto"/>
              <w:right w:val="single" w:sz="4" w:space="0" w:color="auto"/>
            </w:tcBorders>
            <w:shd w:val="clear" w:color="000000" w:fill="D9D9D9"/>
            <w:vAlign w:val="center"/>
            <w:hideMark/>
          </w:tcPr>
          <w:p w14:paraId="71576FBB" w14:textId="77777777" w:rsidR="00B02D86" w:rsidRDefault="00B02D86">
            <w:pPr>
              <w:jc w:val="center"/>
              <w:rPr>
                <w:rFonts w:ascii="Calibri" w:hAnsi="Calibri"/>
                <w:color w:val="000000"/>
              </w:rPr>
            </w:pPr>
            <w:r>
              <w:rPr>
                <w:rFonts w:ascii="Calibri" w:hAnsi="Calibri"/>
                <w:color w:val="000000"/>
              </w:rPr>
              <w:t>Power 8 + P100 CUDA</w:t>
            </w:r>
          </w:p>
        </w:tc>
        <w:tc>
          <w:tcPr>
            <w:tcW w:w="968" w:type="dxa"/>
            <w:tcBorders>
              <w:top w:val="nil"/>
              <w:left w:val="nil"/>
              <w:bottom w:val="single" w:sz="4" w:space="0" w:color="auto"/>
              <w:right w:val="single" w:sz="4" w:space="0" w:color="auto"/>
            </w:tcBorders>
            <w:shd w:val="clear" w:color="000000" w:fill="D9D9D9"/>
            <w:vAlign w:val="center"/>
            <w:hideMark/>
          </w:tcPr>
          <w:p w14:paraId="4266467B" w14:textId="77777777" w:rsidR="00B02D86" w:rsidRDefault="00B02D86">
            <w:pPr>
              <w:jc w:val="center"/>
              <w:rPr>
                <w:rFonts w:ascii="Calibri" w:hAnsi="Calibri"/>
                <w:color w:val="000000"/>
              </w:rPr>
            </w:pPr>
            <w:r>
              <w:rPr>
                <w:rFonts w:ascii="Calibri" w:hAnsi="Calibri"/>
                <w:color w:val="000000"/>
              </w:rPr>
              <w:t>KNC Offload</w:t>
            </w:r>
          </w:p>
        </w:tc>
        <w:tc>
          <w:tcPr>
            <w:tcW w:w="1079" w:type="dxa"/>
            <w:tcBorders>
              <w:top w:val="nil"/>
              <w:left w:val="nil"/>
              <w:bottom w:val="single" w:sz="4" w:space="0" w:color="auto"/>
              <w:right w:val="single" w:sz="4" w:space="0" w:color="auto"/>
            </w:tcBorders>
            <w:shd w:val="clear" w:color="000000" w:fill="D9D9D9"/>
            <w:vAlign w:val="center"/>
            <w:hideMark/>
          </w:tcPr>
          <w:p w14:paraId="68AAA5BD" w14:textId="77777777" w:rsidR="00B02D86" w:rsidRDefault="00B02D86">
            <w:pPr>
              <w:jc w:val="center"/>
              <w:rPr>
                <w:rFonts w:ascii="Calibri" w:hAnsi="Calibri"/>
                <w:color w:val="000000"/>
              </w:rPr>
            </w:pPr>
            <w:r>
              <w:rPr>
                <w:rFonts w:ascii="Calibri" w:hAnsi="Calibri"/>
                <w:color w:val="000000"/>
              </w:rPr>
              <w:t>KNC OpenCL</w:t>
            </w:r>
          </w:p>
        </w:tc>
        <w:tc>
          <w:tcPr>
            <w:tcW w:w="1169" w:type="dxa"/>
            <w:tcBorders>
              <w:top w:val="nil"/>
              <w:left w:val="nil"/>
              <w:bottom w:val="single" w:sz="4" w:space="0" w:color="auto"/>
              <w:right w:val="single" w:sz="4" w:space="0" w:color="auto"/>
            </w:tcBorders>
            <w:shd w:val="clear" w:color="000000" w:fill="D9D9D9"/>
            <w:vAlign w:val="center"/>
            <w:hideMark/>
          </w:tcPr>
          <w:p w14:paraId="75A52151" w14:textId="77777777" w:rsidR="00B02D86" w:rsidRDefault="00B02D86">
            <w:pPr>
              <w:jc w:val="center"/>
              <w:rPr>
                <w:rFonts w:ascii="Calibri" w:hAnsi="Calibri"/>
                <w:color w:val="000000"/>
              </w:rPr>
            </w:pPr>
            <w:r>
              <w:rPr>
                <w:rFonts w:ascii="Calibri" w:hAnsi="Calibri"/>
                <w:color w:val="000000"/>
              </w:rPr>
              <w:t>Haswell OpenCL</w:t>
            </w:r>
          </w:p>
        </w:tc>
      </w:tr>
      <w:tr w:rsidR="00B02D86" w14:paraId="7D9B256B" w14:textId="77777777" w:rsidTr="00B02D86">
        <w:trPr>
          <w:trHeight w:val="640"/>
        </w:trPr>
        <w:tc>
          <w:tcPr>
            <w:tcW w:w="2378" w:type="dxa"/>
            <w:tcBorders>
              <w:top w:val="single" w:sz="4" w:space="0" w:color="auto"/>
              <w:left w:val="single" w:sz="4" w:space="0" w:color="auto"/>
              <w:bottom w:val="single" w:sz="4" w:space="0" w:color="auto"/>
              <w:right w:val="nil"/>
            </w:tcBorders>
            <w:shd w:val="clear" w:color="000000" w:fill="D9D9D9"/>
            <w:vAlign w:val="center"/>
            <w:hideMark/>
          </w:tcPr>
          <w:p w14:paraId="15C74EE0" w14:textId="77777777" w:rsidR="00B02D86" w:rsidRDefault="00B02D86">
            <w:pPr>
              <w:jc w:val="center"/>
              <w:rPr>
                <w:rFonts w:ascii="Calibri" w:hAnsi="Calibri"/>
                <w:color w:val="000000"/>
              </w:rPr>
            </w:pPr>
            <w:r>
              <w:rPr>
                <w:rFonts w:ascii="Calibri" w:hAnsi="Calibri"/>
                <w:color w:val="000000"/>
              </w:rPr>
              <w:t>BusSpeedDownload</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1A29A951" w14:textId="77777777" w:rsidR="00B02D86" w:rsidRDefault="00B02D86">
            <w:pPr>
              <w:jc w:val="center"/>
              <w:rPr>
                <w:rFonts w:ascii="Calibri" w:hAnsi="Calibri"/>
                <w:color w:val="000000"/>
              </w:rPr>
            </w:pPr>
            <w:r>
              <w:rPr>
                <w:rFonts w:ascii="Calibri" w:hAnsi="Calibri"/>
                <w:color w:val="000000"/>
              </w:rPr>
              <w:t>10.5 GB/s</w:t>
            </w:r>
          </w:p>
        </w:tc>
        <w:tc>
          <w:tcPr>
            <w:tcW w:w="1169" w:type="dxa"/>
            <w:tcBorders>
              <w:top w:val="nil"/>
              <w:left w:val="nil"/>
              <w:bottom w:val="single" w:sz="4" w:space="0" w:color="auto"/>
              <w:right w:val="single" w:sz="4" w:space="0" w:color="auto"/>
            </w:tcBorders>
            <w:shd w:val="clear" w:color="auto" w:fill="auto"/>
            <w:vAlign w:val="center"/>
            <w:hideMark/>
          </w:tcPr>
          <w:p w14:paraId="4B5135E8" w14:textId="77777777" w:rsidR="00B02D86" w:rsidRDefault="00B02D86">
            <w:pPr>
              <w:jc w:val="center"/>
              <w:rPr>
                <w:rFonts w:ascii="Calibri" w:hAnsi="Calibri"/>
                <w:color w:val="000000"/>
              </w:rPr>
            </w:pPr>
            <w:r>
              <w:rPr>
                <w:rFonts w:ascii="Calibri" w:hAnsi="Calibri"/>
                <w:color w:val="000000"/>
              </w:rPr>
              <w:t>10.56 GB/s</w:t>
            </w:r>
          </w:p>
        </w:tc>
        <w:tc>
          <w:tcPr>
            <w:tcW w:w="1169" w:type="dxa"/>
            <w:tcBorders>
              <w:top w:val="nil"/>
              <w:left w:val="nil"/>
              <w:bottom w:val="single" w:sz="4" w:space="0" w:color="auto"/>
              <w:right w:val="single" w:sz="4" w:space="0" w:color="auto"/>
            </w:tcBorders>
            <w:shd w:val="clear" w:color="auto" w:fill="auto"/>
            <w:vAlign w:val="center"/>
            <w:hideMark/>
          </w:tcPr>
          <w:p w14:paraId="058DE8F1" w14:textId="77777777" w:rsidR="00B02D86" w:rsidRDefault="00B02D86">
            <w:pPr>
              <w:jc w:val="center"/>
              <w:rPr>
                <w:rFonts w:ascii="Calibri" w:hAnsi="Calibri"/>
                <w:color w:val="000000"/>
              </w:rPr>
            </w:pPr>
            <w:r>
              <w:rPr>
                <w:rFonts w:ascii="Calibri" w:hAnsi="Calibri"/>
                <w:color w:val="000000"/>
              </w:rPr>
              <w:t>32.23 GB/s</w:t>
            </w:r>
          </w:p>
        </w:tc>
        <w:tc>
          <w:tcPr>
            <w:tcW w:w="968" w:type="dxa"/>
            <w:tcBorders>
              <w:top w:val="nil"/>
              <w:left w:val="nil"/>
              <w:bottom w:val="single" w:sz="4" w:space="0" w:color="auto"/>
              <w:right w:val="single" w:sz="4" w:space="0" w:color="auto"/>
            </w:tcBorders>
            <w:shd w:val="clear" w:color="auto" w:fill="auto"/>
            <w:vAlign w:val="center"/>
            <w:hideMark/>
          </w:tcPr>
          <w:p w14:paraId="302E08FE" w14:textId="77777777" w:rsidR="00B02D86" w:rsidRDefault="00B02D86">
            <w:pPr>
              <w:jc w:val="center"/>
              <w:rPr>
                <w:rFonts w:ascii="Calibri" w:hAnsi="Calibri"/>
                <w:color w:val="000000"/>
              </w:rPr>
            </w:pPr>
            <w:r>
              <w:rPr>
                <w:rFonts w:ascii="Calibri" w:hAnsi="Calibri"/>
                <w:color w:val="000000"/>
              </w:rPr>
              <w:t>6.6 GB/s</w:t>
            </w:r>
          </w:p>
        </w:tc>
        <w:tc>
          <w:tcPr>
            <w:tcW w:w="1079" w:type="dxa"/>
            <w:tcBorders>
              <w:top w:val="nil"/>
              <w:left w:val="nil"/>
              <w:bottom w:val="single" w:sz="4" w:space="0" w:color="auto"/>
              <w:right w:val="single" w:sz="4" w:space="0" w:color="auto"/>
            </w:tcBorders>
            <w:shd w:val="clear" w:color="auto" w:fill="auto"/>
            <w:vAlign w:val="center"/>
            <w:hideMark/>
          </w:tcPr>
          <w:p w14:paraId="711BCEE3" w14:textId="77777777" w:rsidR="00B02D86" w:rsidRDefault="00B02D86">
            <w:pPr>
              <w:jc w:val="center"/>
              <w:rPr>
                <w:rFonts w:ascii="Calibri" w:hAnsi="Calibri"/>
                <w:color w:val="000000"/>
              </w:rPr>
            </w:pPr>
            <w:r>
              <w:rPr>
                <w:rFonts w:ascii="Calibri" w:hAnsi="Calibri"/>
                <w:color w:val="000000"/>
              </w:rPr>
              <w:t>6.8 GB/s</w:t>
            </w:r>
          </w:p>
        </w:tc>
        <w:tc>
          <w:tcPr>
            <w:tcW w:w="1169" w:type="dxa"/>
            <w:tcBorders>
              <w:top w:val="nil"/>
              <w:left w:val="nil"/>
              <w:bottom w:val="single" w:sz="4" w:space="0" w:color="auto"/>
              <w:right w:val="single" w:sz="4" w:space="0" w:color="auto"/>
            </w:tcBorders>
            <w:shd w:val="clear" w:color="auto" w:fill="auto"/>
            <w:vAlign w:val="center"/>
            <w:hideMark/>
          </w:tcPr>
          <w:p w14:paraId="52DCD9C4" w14:textId="77777777" w:rsidR="00B02D86" w:rsidRDefault="00B02D86">
            <w:pPr>
              <w:jc w:val="center"/>
              <w:rPr>
                <w:rFonts w:ascii="Calibri" w:hAnsi="Calibri"/>
                <w:color w:val="000000"/>
              </w:rPr>
            </w:pPr>
            <w:r>
              <w:rPr>
                <w:rFonts w:ascii="Calibri" w:hAnsi="Calibri"/>
                <w:color w:val="000000"/>
              </w:rPr>
              <w:t>12.4 GB/s</w:t>
            </w:r>
          </w:p>
        </w:tc>
      </w:tr>
      <w:tr w:rsidR="00B02D86" w14:paraId="1E9C7293"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43F76552" w14:textId="77777777" w:rsidR="00B02D86" w:rsidRDefault="00B02D86">
            <w:pPr>
              <w:jc w:val="center"/>
              <w:rPr>
                <w:rFonts w:ascii="Calibri" w:hAnsi="Calibri"/>
                <w:color w:val="000000"/>
              </w:rPr>
            </w:pPr>
            <w:r>
              <w:rPr>
                <w:rFonts w:ascii="Calibri" w:hAnsi="Calibri"/>
                <w:color w:val="000000"/>
              </w:rPr>
              <w:t xml:space="preserve">BusSpeedReadback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04F6C08D" w14:textId="77777777" w:rsidR="00B02D86" w:rsidRDefault="00B02D86">
            <w:pPr>
              <w:jc w:val="center"/>
              <w:rPr>
                <w:rFonts w:ascii="Calibri" w:hAnsi="Calibri"/>
                <w:color w:val="000000"/>
              </w:rPr>
            </w:pPr>
            <w:r>
              <w:rPr>
                <w:rFonts w:ascii="Calibri" w:hAnsi="Calibri"/>
                <w:color w:val="000000"/>
              </w:rPr>
              <w:t>10.5 GB/s</w:t>
            </w:r>
          </w:p>
        </w:tc>
        <w:tc>
          <w:tcPr>
            <w:tcW w:w="1169" w:type="dxa"/>
            <w:tcBorders>
              <w:top w:val="nil"/>
              <w:left w:val="nil"/>
              <w:bottom w:val="single" w:sz="4" w:space="0" w:color="auto"/>
              <w:right w:val="single" w:sz="4" w:space="0" w:color="auto"/>
            </w:tcBorders>
            <w:shd w:val="clear" w:color="auto" w:fill="auto"/>
            <w:vAlign w:val="center"/>
            <w:hideMark/>
          </w:tcPr>
          <w:p w14:paraId="094598D3" w14:textId="77777777" w:rsidR="00B02D86" w:rsidRDefault="00B02D86">
            <w:pPr>
              <w:jc w:val="center"/>
              <w:rPr>
                <w:rFonts w:ascii="Calibri" w:hAnsi="Calibri"/>
                <w:color w:val="000000"/>
              </w:rPr>
            </w:pPr>
            <w:r>
              <w:rPr>
                <w:rFonts w:ascii="Calibri" w:hAnsi="Calibri"/>
                <w:color w:val="000000"/>
              </w:rPr>
              <w:t>10.56 GB/s</w:t>
            </w:r>
          </w:p>
        </w:tc>
        <w:tc>
          <w:tcPr>
            <w:tcW w:w="1169" w:type="dxa"/>
            <w:tcBorders>
              <w:top w:val="nil"/>
              <w:left w:val="nil"/>
              <w:bottom w:val="single" w:sz="4" w:space="0" w:color="auto"/>
              <w:right w:val="single" w:sz="4" w:space="0" w:color="auto"/>
            </w:tcBorders>
            <w:shd w:val="clear" w:color="auto" w:fill="auto"/>
            <w:vAlign w:val="center"/>
            <w:hideMark/>
          </w:tcPr>
          <w:p w14:paraId="4E048196" w14:textId="77777777" w:rsidR="00B02D86" w:rsidRDefault="00B02D86">
            <w:pPr>
              <w:jc w:val="center"/>
              <w:rPr>
                <w:rFonts w:ascii="Calibri" w:hAnsi="Calibri"/>
                <w:color w:val="000000"/>
              </w:rPr>
            </w:pPr>
            <w:r>
              <w:rPr>
                <w:rFonts w:ascii="Calibri" w:hAnsi="Calibri"/>
                <w:color w:val="000000"/>
              </w:rPr>
              <w:t>34.00 GB/s</w:t>
            </w:r>
          </w:p>
        </w:tc>
        <w:tc>
          <w:tcPr>
            <w:tcW w:w="968" w:type="dxa"/>
            <w:tcBorders>
              <w:top w:val="nil"/>
              <w:left w:val="nil"/>
              <w:bottom w:val="single" w:sz="4" w:space="0" w:color="auto"/>
              <w:right w:val="single" w:sz="4" w:space="0" w:color="auto"/>
            </w:tcBorders>
            <w:shd w:val="clear" w:color="auto" w:fill="auto"/>
            <w:vAlign w:val="center"/>
            <w:hideMark/>
          </w:tcPr>
          <w:p w14:paraId="1DEC3468" w14:textId="77777777" w:rsidR="00B02D86" w:rsidRDefault="00B02D86">
            <w:pPr>
              <w:jc w:val="center"/>
              <w:rPr>
                <w:rFonts w:ascii="Calibri" w:hAnsi="Calibri"/>
                <w:color w:val="000000"/>
              </w:rPr>
            </w:pPr>
            <w:r>
              <w:rPr>
                <w:rFonts w:ascii="Calibri" w:hAnsi="Calibri"/>
                <w:color w:val="000000"/>
              </w:rPr>
              <w:t>6.7 GB/s</w:t>
            </w:r>
          </w:p>
        </w:tc>
        <w:tc>
          <w:tcPr>
            <w:tcW w:w="1079" w:type="dxa"/>
            <w:tcBorders>
              <w:top w:val="nil"/>
              <w:left w:val="nil"/>
              <w:bottom w:val="single" w:sz="4" w:space="0" w:color="auto"/>
              <w:right w:val="single" w:sz="4" w:space="0" w:color="auto"/>
            </w:tcBorders>
            <w:shd w:val="clear" w:color="auto" w:fill="auto"/>
            <w:vAlign w:val="center"/>
            <w:hideMark/>
          </w:tcPr>
          <w:p w14:paraId="09A33641" w14:textId="77777777" w:rsidR="00B02D86" w:rsidRDefault="00B02D86">
            <w:pPr>
              <w:jc w:val="center"/>
              <w:rPr>
                <w:rFonts w:ascii="Calibri" w:hAnsi="Calibri"/>
                <w:color w:val="000000"/>
              </w:rPr>
            </w:pPr>
            <w:r>
              <w:rPr>
                <w:rFonts w:ascii="Calibri" w:hAnsi="Calibri"/>
                <w:color w:val="000000"/>
              </w:rPr>
              <w:t>6.8 GB/s</w:t>
            </w:r>
          </w:p>
        </w:tc>
        <w:tc>
          <w:tcPr>
            <w:tcW w:w="1169" w:type="dxa"/>
            <w:tcBorders>
              <w:top w:val="nil"/>
              <w:left w:val="nil"/>
              <w:bottom w:val="single" w:sz="4" w:space="0" w:color="auto"/>
              <w:right w:val="single" w:sz="4" w:space="0" w:color="auto"/>
            </w:tcBorders>
            <w:shd w:val="clear" w:color="auto" w:fill="auto"/>
            <w:vAlign w:val="center"/>
            <w:hideMark/>
          </w:tcPr>
          <w:p w14:paraId="5564FF21" w14:textId="77777777" w:rsidR="00B02D86" w:rsidRDefault="00B02D86">
            <w:pPr>
              <w:jc w:val="center"/>
              <w:rPr>
                <w:rFonts w:ascii="Calibri" w:hAnsi="Calibri"/>
                <w:color w:val="000000"/>
              </w:rPr>
            </w:pPr>
            <w:r>
              <w:rPr>
                <w:rFonts w:ascii="Calibri" w:hAnsi="Calibri"/>
                <w:color w:val="000000"/>
              </w:rPr>
              <w:t>12.5 GB/s</w:t>
            </w:r>
          </w:p>
        </w:tc>
      </w:tr>
      <w:tr w:rsidR="00B02D86" w14:paraId="5874E671"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72E44638" w14:textId="77777777" w:rsidR="00B02D86" w:rsidRDefault="00B02D86">
            <w:pPr>
              <w:jc w:val="center"/>
              <w:rPr>
                <w:rFonts w:ascii="Calibri" w:hAnsi="Calibri"/>
                <w:color w:val="000000"/>
              </w:rPr>
            </w:pPr>
            <w:r>
              <w:rPr>
                <w:rFonts w:ascii="Calibri" w:hAnsi="Calibri"/>
                <w:color w:val="000000"/>
              </w:rPr>
              <w:t xml:space="preserve">maxspflops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3A66C3DC" w14:textId="77777777" w:rsidR="00B02D86" w:rsidRDefault="00B02D86">
            <w:pPr>
              <w:jc w:val="center"/>
              <w:rPr>
                <w:rFonts w:ascii="Calibri" w:hAnsi="Calibri"/>
                <w:color w:val="000000"/>
              </w:rPr>
            </w:pPr>
            <w:r>
              <w:rPr>
                <w:rFonts w:ascii="Calibri" w:hAnsi="Calibri"/>
                <w:color w:val="000000"/>
              </w:rPr>
              <w:t xml:space="preserve">3716 GFLOPS </w:t>
            </w:r>
          </w:p>
        </w:tc>
        <w:tc>
          <w:tcPr>
            <w:tcW w:w="1169" w:type="dxa"/>
            <w:tcBorders>
              <w:top w:val="nil"/>
              <w:left w:val="nil"/>
              <w:bottom w:val="single" w:sz="4" w:space="0" w:color="auto"/>
              <w:right w:val="single" w:sz="4" w:space="0" w:color="auto"/>
            </w:tcBorders>
            <w:shd w:val="clear" w:color="auto" w:fill="auto"/>
            <w:vAlign w:val="center"/>
            <w:hideMark/>
          </w:tcPr>
          <w:p w14:paraId="1374AFF5" w14:textId="77777777" w:rsidR="00B02D86" w:rsidRDefault="00B02D86">
            <w:pPr>
              <w:jc w:val="center"/>
              <w:rPr>
                <w:rFonts w:ascii="Calibri" w:hAnsi="Calibri"/>
                <w:color w:val="000000"/>
              </w:rPr>
            </w:pPr>
            <w:r>
              <w:rPr>
                <w:rFonts w:ascii="Calibri" w:hAnsi="Calibri"/>
                <w:color w:val="000000"/>
              </w:rPr>
              <w:t>3658 GFLOPS</w:t>
            </w:r>
          </w:p>
        </w:tc>
        <w:tc>
          <w:tcPr>
            <w:tcW w:w="1169" w:type="dxa"/>
            <w:tcBorders>
              <w:top w:val="nil"/>
              <w:left w:val="nil"/>
              <w:bottom w:val="single" w:sz="4" w:space="0" w:color="auto"/>
              <w:right w:val="single" w:sz="4" w:space="0" w:color="auto"/>
            </w:tcBorders>
            <w:shd w:val="clear" w:color="auto" w:fill="auto"/>
            <w:vAlign w:val="center"/>
            <w:hideMark/>
          </w:tcPr>
          <w:p w14:paraId="7E8F0618" w14:textId="77777777" w:rsidR="00B02D86" w:rsidRDefault="00B02D86">
            <w:pPr>
              <w:jc w:val="center"/>
              <w:rPr>
                <w:rFonts w:ascii="Calibri" w:hAnsi="Calibri"/>
                <w:color w:val="000000"/>
              </w:rPr>
            </w:pPr>
            <w:r>
              <w:rPr>
                <w:rFonts w:ascii="Calibri" w:hAnsi="Calibri"/>
                <w:color w:val="000000"/>
              </w:rPr>
              <w:t>10424 GFLOPS</w:t>
            </w:r>
          </w:p>
        </w:tc>
        <w:tc>
          <w:tcPr>
            <w:tcW w:w="968" w:type="dxa"/>
            <w:tcBorders>
              <w:top w:val="nil"/>
              <w:left w:val="nil"/>
              <w:bottom w:val="single" w:sz="4" w:space="0" w:color="auto"/>
              <w:right w:val="single" w:sz="4" w:space="0" w:color="auto"/>
            </w:tcBorders>
            <w:shd w:val="clear" w:color="auto" w:fill="auto"/>
            <w:vAlign w:val="center"/>
            <w:hideMark/>
          </w:tcPr>
          <w:p w14:paraId="4FE9BA7B" w14:textId="77777777" w:rsidR="00B02D86" w:rsidRPr="00AD5AC7" w:rsidRDefault="00B02D86">
            <w:pPr>
              <w:jc w:val="center"/>
              <w:rPr>
                <w:rFonts w:ascii="Calibri" w:hAnsi="Calibri"/>
                <w:color w:val="FF0000"/>
              </w:rPr>
            </w:pPr>
            <w:r w:rsidRPr="00AD5AC7">
              <w:rPr>
                <w:rFonts w:ascii="Calibri" w:hAnsi="Calibri"/>
                <w:color w:val="FF0000"/>
              </w:rPr>
              <w:t>21581</w:t>
            </w:r>
          </w:p>
        </w:tc>
        <w:tc>
          <w:tcPr>
            <w:tcW w:w="1079" w:type="dxa"/>
            <w:tcBorders>
              <w:top w:val="nil"/>
              <w:left w:val="nil"/>
              <w:bottom w:val="single" w:sz="4" w:space="0" w:color="auto"/>
              <w:right w:val="single" w:sz="4" w:space="0" w:color="auto"/>
            </w:tcBorders>
            <w:shd w:val="clear" w:color="auto" w:fill="auto"/>
            <w:vAlign w:val="center"/>
            <w:hideMark/>
          </w:tcPr>
          <w:p w14:paraId="54A3F2F3" w14:textId="77777777" w:rsidR="00B02D86" w:rsidRPr="00AD5AC7" w:rsidRDefault="00B02D86">
            <w:pPr>
              <w:jc w:val="center"/>
              <w:rPr>
                <w:rFonts w:ascii="Calibri" w:hAnsi="Calibri"/>
                <w:color w:val="FF0000"/>
              </w:rPr>
            </w:pPr>
            <w:r w:rsidRPr="00AD5AC7">
              <w:rPr>
                <w:rFonts w:ascii="Calibri" w:hAnsi="Calibri"/>
                <w:color w:val="FF0000"/>
              </w:rPr>
              <w:t>2314 GFLOPS</w:t>
            </w:r>
          </w:p>
        </w:tc>
        <w:tc>
          <w:tcPr>
            <w:tcW w:w="1169" w:type="dxa"/>
            <w:tcBorders>
              <w:top w:val="nil"/>
              <w:left w:val="nil"/>
              <w:bottom w:val="single" w:sz="4" w:space="0" w:color="auto"/>
              <w:right w:val="single" w:sz="4" w:space="0" w:color="auto"/>
            </w:tcBorders>
            <w:shd w:val="clear" w:color="auto" w:fill="auto"/>
            <w:vAlign w:val="center"/>
            <w:hideMark/>
          </w:tcPr>
          <w:p w14:paraId="30AC2E31" w14:textId="77777777" w:rsidR="00B02D86" w:rsidRDefault="00B02D86">
            <w:pPr>
              <w:jc w:val="center"/>
              <w:rPr>
                <w:rFonts w:ascii="Calibri" w:hAnsi="Calibri"/>
                <w:color w:val="000000"/>
              </w:rPr>
            </w:pPr>
            <w:r>
              <w:rPr>
                <w:rFonts w:ascii="Calibri" w:hAnsi="Calibri"/>
                <w:color w:val="000000"/>
              </w:rPr>
              <w:t xml:space="preserve">1647 GFLOPS </w:t>
            </w:r>
          </w:p>
        </w:tc>
      </w:tr>
      <w:tr w:rsidR="00B02D86" w14:paraId="113875CE"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17B95252" w14:textId="77777777" w:rsidR="00B02D86" w:rsidRDefault="00B02D86">
            <w:pPr>
              <w:jc w:val="center"/>
              <w:rPr>
                <w:rFonts w:ascii="Calibri" w:hAnsi="Calibri"/>
                <w:color w:val="000000"/>
              </w:rPr>
            </w:pPr>
            <w:r>
              <w:rPr>
                <w:rFonts w:ascii="Calibri" w:hAnsi="Calibri"/>
                <w:color w:val="000000"/>
              </w:rPr>
              <w:t xml:space="preserve">maxdpflops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3B97E264" w14:textId="77777777" w:rsidR="00B02D86" w:rsidRDefault="00B02D86">
            <w:pPr>
              <w:jc w:val="center"/>
              <w:rPr>
                <w:rFonts w:ascii="Calibri" w:hAnsi="Calibri"/>
                <w:color w:val="000000"/>
              </w:rPr>
            </w:pPr>
            <w:r>
              <w:rPr>
                <w:rFonts w:ascii="Calibri" w:hAnsi="Calibri"/>
                <w:color w:val="000000"/>
              </w:rPr>
              <w:t xml:space="preserve">1412 GFLOPS </w:t>
            </w:r>
          </w:p>
        </w:tc>
        <w:tc>
          <w:tcPr>
            <w:tcW w:w="1169" w:type="dxa"/>
            <w:tcBorders>
              <w:top w:val="nil"/>
              <w:left w:val="nil"/>
              <w:bottom w:val="single" w:sz="4" w:space="0" w:color="auto"/>
              <w:right w:val="single" w:sz="4" w:space="0" w:color="auto"/>
            </w:tcBorders>
            <w:shd w:val="clear" w:color="auto" w:fill="auto"/>
            <w:vAlign w:val="center"/>
            <w:hideMark/>
          </w:tcPr>
          <w:p w14:paraId="4CD4DE8F" w14:textId="77777777" w:rsidR="00B02D86" w:rsidRDefault="00B02D86">
            <w:pPr>
              <w:jc w:val="center"/>
              <w:rPr>
                <w:rFonts w:ascii="Calibri" w:hAnsi="Calibri"/>
                <w:color w:val="000000"/>
              </w:rPr>
            </w:pPr>
            <w:r>
              <w:rPr>
                <w:rFonts w:ascii="Calibri" w:hAnsi="Calibri"/>
                <w:color w:val="000000"/>
              </w:rPr>
              <w:t>1411 GFLOPS</w:t>
            </w:r>
          </w:p>
        </w:tc>
        <w:tc>
          <w:tcPr>
            <w:tcW w:w="1169" w:type="dxa"/>
            <w:tcBorders>
              <w:top w:val="nil"/>
              <w:left w:val="nil"/>
              <w:bottom w:val="single" w:sz="4" w:space="0" w:color="auto"/>
              <w:right w:val="single" w:sz="4" w:space="0" w:color="auto"/>
            </w:tcBorders>
            <w:shd w:val="clear" w:color="auto" w:fill="auto"/>
            <w:vAlign w:val="center"/>
            <w:hideMark/>
          </w:tcPr>
          <w:p w14:paraId="1D6AF1B0" w14:textId="77777777" w:rsidR="00B02D86" w:rsidRDefault="00B02D86">
            <w:pPr>
              <w:jc w:val="center"/>
              <w:rPr>
                <w:rFonts w:ascii="Calibri" w:hAnsi="Calibri"/>
                <w:color w:val="000000"/>
              </w:rPr>
            </w:pPr>
            <w:r>
              <w:rPr>
                <w:rFonts w:ascii="Calibri" w:hAnsi="Calibri"/>
                <w:color w:val="000000"/>
              </w:rPr>
              <w:t>5315 GFLOPS</w:t>
            </w:r>
          </w:p>
        </w:tc>
        <w:tc>
          <w:tcPr>
            <w:tcW w:w="968" w:type="dxa"/>
            <w:tcBorders>
              <w:top w:val="nil"/>
              <w:left w:val="nil"/>
              <w:bottom w:val="single" w:sz="4" w:space="0" w:color="auto"/>
              <w:right w:val="single" w:sz="4" w:space="0" w:color="auto"/>
            </w:tcBorders>
            <w:shd w:val="clear" w:color="auto" w:fill="auto"/>
            <w:vAlign w:val="center"/>
            <w:hideMark/>
          </w:tcPr>
          <w:p w14:paraId="2AC6A955" w14:textId="77777777" w:rsidR="00B02D86" w:rsidRPr="00AD5AC7" w:rsidRDefault="00B02D86">
            <w:pPr>
              <w:jc w:val="center"/>
              <w:rPr>
                <w:rFonts w:ascii="Calibri" w:hAnsi="Calibri"/>
                <w:color w:val="FF0000"/>
              </w:rPr>
            </w:pPr>
            <w:r w:rsidRPr="00AD5AC7">
              <w:rPr>
                <w:rFonts w:ascii="Calibri" w:hAnsi="Calibri"/>
                <w:color w:val="FF0000"/>
              </w:rPr>
              <w:t>16017</w:t>
            </w:r>
          </w:p>
        </w:tc>
        <w:tc>
          <w:tcPr>
            <w:tcW w:w="1079" w:type="dxa"/>
            <w:tcBorders>
              <w:top w:val="nil"/>
              <w:left w:val="nil"/>
              <w:bottom w:val="single" w:sz="4" w:space="0" w:color="auto"/>
              <w:right w:val="single" w:sz="4" w:space="0" w:color="auto"/>
            </w:tcBorders>
            <w:shd w:val="clear" w:color="auto" w:fill="auto"/>
            <w:vAlign w:val="center"/>
            <w:hideMark/>
          </w:tcPr>
          <w:p w14:paraId="225AE4CB" w14:textId="77777777" w:rsidR="00B02D86" w:rsidRPr="00AD5AC7" w:rsidRDefault="00B02D86">
            <w:pPr>
              <w:jc w:val="center"/>
              <w:rPr>
                <w:rFonts w:ascii="Calibri" w:hAnsi="Calibri"/>
                <w:color w:val="FF0000"/>
              </w:rPr>
            </w:pPr>
            <w:r w:rsidRPr="00AD5AC7">
              <w:rPr>
                <w:rFonts w:ascii="Calibri" w:hAnsi="Calibri"/>
                <w:color w:val="FF0000"/>
              </w:rPr>
              <w:t>2318 GFLOPS</w:t>
            </w:r>
          </w:p>
        </w:tc>
        <w:tc>
          <w:tcPr>
            <w:tcW w:w="1169" w:type="dxa"/>
            <w:tcBorders>
              <w:top w:val="nil"/>
              <w:left w:val="nil"/>
              <w:bottom w:val="single" w:sz="4" w:space="0" w:color="auto"/>
              <w:right w:val="single" w:sz="4" w:space="0" w:color="auto"/>
            </w:tcBorders>
            <w:shd w:val="clear" w:color="auto" w:fill="auto"/>
            <w:vAlign w:val="center"/>
            <w:hideMark/>
          </w:tcPr>
          <w:p w14:paraId="1407FB18" w14:textId="77777777" w:rsidR="00B02D86" w:rsidRDefault="00B02D86">
            <w:pPr>
              <w:jc w:val="center"/>
              <w:rPr>
                <w:rFonts w:ascii="Calibri" w:hAnsi="Calibri"/>
                <w:color w:val="000000"/>
              </w:rPr>
            </w:pPr>
            <w:r>
              <w:rPr>
                <w:rFonts w:ascii="Calibri" w:hAnsi="Calibri"/>
                <w:color w:val="000000"/>
              </w:rPr>
              <w:t xml:space="preserve">884 GFLOPS </w:t>
            </w:r>
          </w:p>
        </w:tc>
      </w:tr>
      <w:tr w:rsidR="00B02D86" w14:paraId="72C3CD6C"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3E0C0826" w14:textId="77777777" w:rsidR="00B02D86" w:rsidRDefault="00B02D86">
            <w:pPr>
              <w:jc w:val="center"/>
              <w:rPr>
                <w:rFonts w:ascii="Calibri" w:hAnsi="Calibri"/>
                <w:color w:val="000000"/>
              </w:rPr>
            </w:pPr>
            <w:r>
              <w:rPr>
                <w:rFonts w:ascii="Calibri" w:hAnsi="Calibri"/>
                <w:color w:val="000000"/>
              </w:rPr>
              <w:lastRenderedPageBreak/>
              <w:t xml:space="preserve">gmem_readbw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6EA16900" w14:textId="77777777" w:rsidR="00B02D86" w:rsidRDefault="00B02D86">
            <w:pPr>
              <w:jc w:val="center"/>
              <w:rPr>
                <w:rFonts w:ascii="Calibri" w:hAnsi="Calibri"/>
                <w:color w:val="000000"/>
              </w:rPr>
            </w:pPr>
            <w:r>
              <w:rPr>
                <w:rFonts w:ascii="Calibri" w:hAnsi="Calibri"/>
                <w:color w:val="000000"/>
              </w:rPr>
              <w:t>177 GB/s</w:t>
            </w:r>
          </w:p>
        </w:tc>
        <w:tc>
          <w:tcPr>
            <w:tcW w:w="1169" w:type="dxa"/>
            <w:tcBorders>
              <w:top w:val="nil"/>
              <w:left w:val="nil"/>
              <w:bottom w:val="single" w:sz="4" w:space="0" w:color="auto"/>
              <w:right w:val="single" w:sz="4" w:space="0" w:color="auto"/>
            </w:tcBorders>
            <w:shd w:val="clear" w:color="auto" w:fill="auto"/>
            <w:vAlign w:val="center"/>
            <w:hideMark/>
          </w:tcPr>
          <w:p w14:paraId="414624FA" w14:textId="77777777" w:rsidR="00B02D86" w:rsidRDefault="00B02D86">
            <w:pPr>
              <w:jc w:val="center"/>
              <w:rPr>
                <w:rFonts w:ascii="Calibri" w:hAnsi="Calibri"/>
                <w:color w:val="000000"/>
              </w:rPr>
            </w:pPr>
            <w:r>
              <w:rPr>
                <w:rFonts w:ascii="Calibri" w:hAnsi="Calibri"/>
                <w:color w:val="000000"/>
              </w:rPr>
              <w:t>179 GB/s</w:t>
            </w:r>
          </w:p>
        </w:tc>
        <w:tc>
          <w:tcPr>
            <w:tcW w:w="1169" w:type="dxa"/>
            <w:tcBorders>
              <w:top w:val="nil"/>
              <w:left w:val="nil"/>
              <w:bottom w:val="single" w:sz="4" w:space="0" w:color="auto"/>
              <w:right w:val="single" w:sz="4" w:space="0" w:color="auto"/>
            </w:tcBorders>
            <w:shd w:val="clear" w:color="auto" w:fill="auto"/>
            <w:vAlign w:val="center"/>
            <w:hideMark/>
          </w:tcPr>
          <w:p w14:paraId="3B056DF3" w14:textId="77777777" w:rsidR="00B02D86" w:rsidRDefault="00B02D86">
            <w:pPr>
              <w:jc w:val="center"/>
              <w:rPr>
                <w:rFonts w:ascii="Calibri" w:hAnsi="Calibri"/>
                <w:color w:val="000000"/>
              </w:rPr>
            </w:pPr>
            <w:r>
              <w:rPr>
                <w:rFonts w:ascii="Calibri" w:hAnsi="Calibri"/>
                <w:color w:val="000000"/>
              </w:rPr>
              <w:t>575.16 GB/s</w:t>
            </w:r>
          </w:p>
        </w:tc>
        <w:tc>
          <w:tcPr>
            <w:tcW w:w="968" w:type="dxa"/>
            <w:tcBorders>
              <w:top w:val="nil"/>
              <w:left w:val="nil"/>
              <w:bottom w:val="single" w:sz="4" w:space="0" w:color="auto"/>
              <w:right w:val="single" w:sz="4" w:space="0" w:color="auto"/>
            </w:tcBorders>
            <w:shd w:val="clear" w:color="auto" w:fill="auto"/>
            <w:vAlign w:val="center"/>
            <w:hideMark/>
          </w:tcPr>
          <w:p w14:paraId="5A57E907" w14:textId="77777777" w:rsidR="00B02D86" w:rsidRDefault="00B02D86">
            <w:pPr>
              <w:jc w:val="center"/>
              <w:rPr>
                <w:rFonts w:ascii="Calibri" w:hAnsi="Calibri"/>
                <w:color w:val="000000"/>
              </w:rPr>
            </w:pPr>
            <w:r>
              <w:rPr>
                <w:rFonts w:ascii="Calibri" w:hAnsi="Calibri"/>
                <w:color w:val="000000"/>
              </w:rPr>
              <w:t>170 GB/s</w:t>
            </w:r>
          </w:p>
        </w:tc>
        <w:tc>
          <w:tcPr>
            <w:tcW w:w="1079" w:type="dxa"/>
            <w:tcBorders>
              <w:top w:val="nil"/>
              <w:left w:val="nil"/>
              <w:bottom w:val="single" w:sz="4" w:space="0" w:color="auto"/>
              <w:right w:val="single" w:sz="4" w:space="0" w:color="auto"/>
            </w:tcBorders>
            <w:shd w:val="clear" w:color="auto" w:fill="auto"/>
            <w:vAlign w:val="center"/>
            <w:hideMark/>
          </w:tcPr>
          <w:p w14:paraId="7993A501" w14:textId="77777777" w:rsidR="00B02D86" w:rsidRDefault="00B02D86">
            <w:pPr>
              <w:jc w:val="center"/>
              <w:rPr>
                <w:rFonts w:ascii="Calibri" w:hAnsi="Calibri"/>
                <w:color w:val="000000"/>
              </w:rPr>
            </w:pPr>
            <w:r>
              <w:rPr>
                <w:rFonts w:ascii="Calibri" w:hAnsi="Calibri"/>
                <w:color w:val="000000"/>
              </w:rPr>
              <w:t>49.7 GB/s</w:t>
            </w:r>
          </w:p>
        </w:tc>
        <w:tc>
          <w:tcPr>
            <w:tcW w:w="1169" w:type="dxa"/>
            <w:tcBorders>
              <w:top w:val="nil"/>
              <w:left w:val="nil"/>
              <w:bottom w:val="single" w:sz="4" w:space="0" w:color="auto"/>
              <w:right w:val="single" w:sz="4" w:space="0" w:color="auto"/>
            </w:tcBorders>
            <w:shd w:val="clear" w:color="auto" w:fill="auto"/>
            <w:vAlign w:val="center"/>
            <w:hideMark/>
          </w:tcPr>
          <w:p w14:paraId="302E140C" w14:textId="77777777" w:rsidR="00B02D86" w:rsidRDefault="00B02D86">
            <w:pPr>
              <w:jc w:val="center"/>
              <w:rPr>
                <w:rFonts w:ascii="Calibri" w:hAnsi="Calibri"/>
                <w:color w:val="000000"/>
              </w:rPr>
            </w:pPr>
            <w:r>
              <w:rPr>
                <w:rFonts w:ascii="Calibri" w:hAnsi="Calibri"/>
                <w:color w:val="000000"/>
              </w:rPr>
              <w:t>20.2 GB/s</w:t>
            </w:r>
          </w:p>
        </w:tc>
      </w:tr>
      <w:tr w:rsidR="00B02D86" w14:paraId="6C67E470"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5CACA9DC" w14:textId="77777777" w:rsidR="00B02D86" w:rsidRDefault="00B02D86">
            <w:pPr>
              <w:jc w:val="center"/>
              <w:rPr>
                <w:rFonts w:ascii="Calibri" w:hAnsi="Calibri"/>
                <w:color w:val="000000"/>
              </w:rPr>
            </w:pPr>
            <w:r>
              <w:rPr>
                <w:rFonts w:ascii="Calibri" w:hAnsi="Calibri"/>
                <w:color w:val="000000"/>
              </w:rPr>
              <w:t xml:space="preserve">gmem_readbw_strided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66FD400D" w14:textId="77777777" w:rsidR="00B02D86" w:rsidRDefault="00B02D86">
            <w:pPr>
              <w:jc w:val="center"/>
              <w:rPr>
                <w:rFonts w:ascii="Calibri" w:hAnsi="Calibri"/>
                <w:color w:val="000000"/>
              </w:rPr>
            </w:pPr>
            <w:r>
              <w:rPr>
                <w:rFonts w:ascii="Calibri" w:hAnsi="Calibri"/>
                <w:color w:val="000000"/>
              </w:rPr>
              <w:t>18 GB/s</w:t>
            </w:r>
          </w:p>
        </w:tc>
        <w:tc>
          <w:tcPr>
            <w:tcW w:w="1169" w:type="dxa"/>
            <w:tcBorders>
              <w:top w:val="nil"/>
              <w:left w:val="nil"/>
              <w:bottom w:val="single" w:sz="4" w:space="0" w:color="auto"/>
              <w:right w:val="single" w:sz="4" w:space="0" w:color="auto"/>
            </w:tcBorders>
            <w:shd w:val="clear" w:color="auto" w:fill="auto"/>
            <w:vAlign w:val="center"/>
            <w:hideMark/>
          </w:tcPr>
          <w:p w14:paraId="1C8F187A" w14:textId="77777777" w:rsidR="00B02D86" w:rsidRDefault="00B02D86">
            <w:pPr>
              <w:jc w:val="center"/>
              <w:rPr>
                <w:rFonts w:ascii="Calibri" w:hAnsi="Calibri"/>
                <w:color w:val="000000"/>
              </w:rPr>
            </w:pPr>
            <w:r>
              <w:rPr>
                <w:rFonts w:ascii="Calibri" w:hAnsi="Calibri"/>
                <w:color w:val="000000"/>
              </w:rPr>
              <w:t>20 GB/s</w:t>
            </w:r>
          </w:p>
        </w:tc>
        <w:tc>
          <w:tcPr>
            <w:tcW w:w="1169" w:type="dxa"/>
            <w:tcBorders>
              <w:top w:val="nil"/>
              <w:left w:val="nil"/>
              <w:bottom w:val="single" w:sz="4" w:space="0" w:color="auto"/>
              <w:right w:val="single" w:sz="4" w:space="0" w:color="auto"/>
            </w:tcBorders>
            <w:shd w:val="clear" w:color="auto" w:fill="auto"/>
            <w:vAlign w:val="center"/>
            <w:hideMark/>
          </w:tcPr>
          <w:p w14:paraId="38AACD6C" w14:textId="77777777" w:rsidR="00B02D86" w:rsidRDefault="00B02D86">
            <w:pPr>
              <w:jc w:val="center"/>
              <w:rPr>
                <w:rFonts w:ascii="Calibri" w:hAnsi="Calibri"/>
                <w:color w:val="000000"/>
              </w:rPr>
            </w:pPr>
            <w:r>
              <w:rPr>
                <w:rFonts w:ascii="Calibri" w:hAnsi="Calibri"/>
                <w:color w:val="000000"/>
              </w:rPr>
              <w:t>99.15 GB/s</w:t>
            </w:r>
          </w:p>
        </w:tc>
        <w:tc>
          <w:tcPr>
            <w:tcW w:w="968" w:type="dxa"/>
            <w:tcBorders>
              <w:top w:val="nil"/>
              <w:left w:val="nil"/>
              <w:bottom w:val="single" w:sz="4" w:space="0" w:color="auto"/>
              <w:right w:val="single" w:sz="4" w:space="0" w:color="auto"/>
            </w:tcBorders>
            <w:shd w:val="clear" w:color="auto" w:fill="auto"/>
            <w:vAlign w:val="center"/>
            <w:hideMark/>
          </w:tcPr>
          <w:p w14:paraId="0B977E8E"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4DDECAA7" w14:textId="77777777" w:rsidR="00B02D86" w:rsidRDefault="00B02D86">
            <w:pPr>
              <w:jc w:val="center"/>
              <w:rPr>
                <w:rFonts w:ascii="Calibri" w:hAnsi="Calibri"/>
                <w:color w:val="000000"/>
              </w:rPr>
            </w:pPr>
            <w:r>
              <w:rPr>
                <w:rFonts w:ascii="Calibri" w:hAnsi="Calibri"/>
                <w:color w:val="000000"/>
              </w:rPr>
              <w:t>35 GB/s</w:t>
            </w:r>
          </w:p>
        </w:tc>
        <w:tc>
          <w:tcPr>
            <w:tcW w:w="1169" w:type="dxa"/>
            <w:tcBorders>
              <w:top w:val="nil"/>
              <w:left w:val="nil"/>
              <w:bottom w:val="single" w:sz="4" w:space="0" w:color="auto"/>
              <w:right w:val="single" w:sz="4" w:space="0" w:color="auto"/>
            </w:tcBorders>
            <w:shd w:val="clear" w:color="auto" w:fill="auto"/>
            <w:vAlign w:val="center"/>
            <w:hideMark/>
          </w:tcPr>
          <w:p w14:paraId="771143ED" w14:textId="77777777" w:rsidR="00B02D86" w:rsidRPr="00AD5AC7" w:rsidRDefault="00B02D86">
            <w:pPr>
              <w:jc w:val="center"/>
              <w:rPr>
                <w:rFonts w:ascii="Calibri" w:hAnsi="Calibri"/>
                <w:color w:val="FF0000"/>
              </w:rPr>
            </w:pPr>
            <w:r w:rsidRPr="00AD5AC7">
              <w:rPr>
                <w:rFonts w:ascii="Calibri" w:hAnsi="Calibri"/>
                <w:color w:val="FF0000"/>
              </w:rPr>
              <w:t xml:space="preserve">156 GB/s </w:t>
            </w:r>
          </w:p>
        </w:tc>
      </w:tr>
      <w:tr w:rsidR="00B02D86" w14:paraId="32DFE877"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68B39AF1" w14:textId="77777777" w:rsidR="00B02D86" w:rsidRDefault="00B02D86">
            <w:pPr>
              <w:jc w:val="center"/>
              <w:rPr>
                <w:rFonts w:ascii="Calibri" w:hAnsi="Calibri"/>
                <w:color w:val="000000"/>
              </w:rPr>
            </w:pPr>
            <w:r>
              <w:rPr>
                <w:rFonts w:ascii="Calibri" w:hAnsi="Calibri"/>
                <w:color w:val="000000"/>
              </w:rPr>
              <w:t xml:space="preserve">gmem_writebw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4D4BEBF0" w14:textId="77777777" w:rsidR="00B02D86" w:rsidRDefault="00B02D86">
            <w:pPr>
              <w:jc w:val="center"/>
              <w:rPr>
                <w:rFonts w:ascii="Calibri" w:hAnsi="Calibri"/>
                <w:color w:val="000000"/>
              </w:rPr>
            </w:pPr>
            <w:r>
              <w:rPr>
                <w:rFonts w:ascii="Calibri" w:hAnsi="Calibri"/>
                <w:color w:val="000000"/>
              </w:rPr>
              <w:t>175 GB/s</w:t>
            </w:r>
          </w:p>
        </w:tc>
        <w:tc>
          <w:tcPr>
            <w:tcW w:w="1169" w:type="dxa"/>
            <w:tcBorders>
              <w:top w:val="nil"/>
              <w:left w:val="nil"/>
              <w:bottom w:val="single" w:sz="4" w:space="0" w:color="auto"/>
              <w:right w:val="single" w:sz="4" w:space="0" w:color="auto"/>
            </w:tcBorders>
            <w:shd w:val="clear" w:color="auto" w:fill="auto"/>
            <w:vAlign w:val="center"/>
            <w:hideMark/>
          </w:tcPr>
          <w:p w14:paraId="74A72E9A" w14:textId="77777777" w:rsidR="00B02D86" w:rsidRDefault="00B02D86">
            <w:pPr>
              <w:jc w:val="center"/>
              <w:rPr>
                <w:rFonts w:ascii="Calibri" w:hAnsi="Calibri"/>
                <w:color w:val="000000"/>
              </w:rPr>
            </w:pPr>
            <w:r>
              <w:rPr>
                <w:rFonts w:ascii="Calibri" w:hAnsi="Calibri"/>
                <w:color w:val="000000"/>
              </w:rPr>
              <w:t>188 GB/s</w:t>
            </w:r>
          </w:p>
        </w:tc>
        <w:tc>
          <w:tcPr>
            <w:tcW w:w="1169" w:type="dxa"/>
            <w:tcBorders>
              <w:top w:val="nil"/>
              <w:left w:val="nil"/>
              <w:bottom w:val="single" w:sz="4" w:space="0" w:color="auto"/>
              <w:right w:val="single" w:sz="4" w:space="0" w:color="auto"/>
            </w:tcBorders>
            <w:shd w:val="clear" w:color="auto" w:fill="auto"/>
            <w:vAlign w:val="center"/>
            <w:hideMark/>
          </w:tcPr>
          <w:p w14:paraId="4CB3B0AC" w14:textId="77777777" w:rsidR="00B02D86" w:rsidRDefault="00B02D86">
            <w:pPr>
              <w:jc w:val="center"/>
              <w:rPr>
                <w:rFonts w:ascii="Calibri" w:hAnsi="Calibri"/>
                <w:color w:val="000000"/>
              </w:rPr>
            </w:pPr>
            <w:r>
              <w:rPr>
                <w:rFonts w:ascii="Calibri" w:hAnsi="Calibri"/>
                <w:color w:val="000000"/>
              </w:rPr>
              <w:t>436 GB/s</w:t>
            </w:r>
          </w:p>
        </w:tc>
        <w:tc>
          <w:tcPr>
            <w:tcW w:w="968" w:type="dxa"/>
            <w:tcBorders>
              <w:top w:val="nil"/>
              <w:left w:val="nil"/>
              <w:bottom w:val="single" w:sz="4" w:space="0" w:color="auto"/>
              <w:right w:val="single" w:sz="4" w:space="0" w:color="auto"/>
            </w:tcBorders>
            <w:shd w:val="clear" w:color="auto" w:fill="auto"/>
            <w:vAlign w:val="center"/>
            <w:hideMark/>
          </w:tcPr>
          <w:p w14:paraId="248D9186" w14:textId="77777777" w:rsidR="00B02D86" w:rsidRDefault="00B02D86">
            <w:pPr>
              <w:jc w:val="center"/>
              <w:rPr>
                <w:rFonts w:ascii="Calibri" w:hAnsi="Calibri"/>
                <w:color w:val="000000"/>
              </w:rPr>
            </w:pPr>
            <w:r>
              <w:rPr>
                <w:rFonts w:ascii="Calibri" w:hAnsi="Calibri"/>
                <w:color w:val="000000"/>
              </w:rPr>
              <w:t>72 GB/s</w:t>
            </w:r>
          </w:p>
        </w:tc>
        <w:tc>
          <w:tcPr>
            <w:tcW w:w="1079" w:type="dxa"/>
            <w:tcBorders>
              <w:top w:val="nil"/>
              <w:left w:val="nil"/>
              <w:bottom w:val="single" w:sz="4" w:space="0" w:color="auto"/>
              <w:right w:val="single" w:sz="4" w:space="0" w:color="auto"/>
            </w:tcBorders>
            <w:shd w:val="clear" w:color="auto" w:fill="auto"/>
            <w:vAlign w:val="center"/>
            <w:hideMark/>
          </w:tcPr>
          <w:p w14:paraId="66148FC1" w14:textId="77777777" w:rsidR="00B02D86" w:rsidRDefault="00B02D86">
            <w:pPr>
              <w:jc w:val="center"/>
              <w:rPr>
                <w:rFonts w:ascii="Calibri" w:hAnsi="Calibri"/>
                <w:color w:val="000000"/>
              </w:rPr>
            </w:pPr>
            <w:r>
              <w:rPr>
                <w:rFonts w:ascii="Calibri" w:hAnsi="Calibri"/>
                <w:color w:val="000000"/>
              </w:rPr>
              <w:t>41 GB/s</w:t>
            </w:r>
          </w:p>
        </w:tc>
        <w:tc>
          <w:tcPr>
            <w:tcW w:w="1169" w:type="dxa"/>
            <w:tcBorders>
              <w:top w:val="nil"/>
              <w:left w:val="nil"/>
              <w:bottom w:val="single" w:sz="4" w:space="0" w:color="auto"/>
              <w:right w:val="single" w:sz="4" w:space="0" w:color="auto"/>
            </w:tcBorders>
            <w:shd w:val="clear" w:color="auto" w:fill="auto"/>
            <w:vAlign w:val="center"/>
            <w:hideMark/>
          </w:tcPr>
          <w:p w14:paraId="3DDBC34B" w14:textId="77777777" w:rsidR="00B02D86" w:rsidRDefault="00B02D86">
            <w:pPr>
              <w:jc w:val="center"/>
              <w:rPr>
                <w:rFonts w:ascii="Calibri" w:hAnsi="Calibri"/>
                <w:color w:val="000000"/>
              </w:rPr>
            </w:pPr>
            <w:r>
              <w:rPr>
                <w:rFonts w:ascii="Calibri" w:hAnsi="Calibri"/>
                <w:color w:val="000000"/>
              </w:rPr>
              <w:t>13.6 GB/s</w:t>
            </w:r>
          </w:p>
        </w:tc>
      </w:tr>
      <w:tr w:rsidR="00B02D86" w14:paraId="2A30BD6D" w14:textId="77777777" w:rsidTr="00B02D86">
        <w:trPr>
          <w:trHeight w:val="960"/>
        </w:trPr>
        <w:tc>
          <w:tcPr>
            <w:tcW w:w="2378" w:type="dxa"/>
            <w:tcBorders>
              <w:top w:val="nil"/>
              <w:left w:val="single" w:sz="4" w:space="0" w:color="auto"/>
              <w:bottom w:val="single" w:sz="4" w:space="0" w:color="auto"/>
              <w:right w:val="nil"/>
            </w:tcBorders>
            <w:shd w:val="clear" w:color="000000" w:fill="D9D9D9"/>
            <w:vAlign w:val="center"/>
            <w:hideMark/>
          </w:tcPr>
          <w:p w14:paraId="52E5FD5D" w14:textId="77777777" w:rsidR="00B02D86" w:rsidRDefault="00B02D86">
            <w:pPr>
              <w:jc w:val="center"/>
              <w:rPr>
                <w:rFonts w:ascii="Calibri" w:hAnsi="Calibri"/>
                <w:color w:val="000000"/>
              </w:rPr>
            </w:pPr>
            <w:r>
              <w:rPr>
                <w:rFonts w:ascii="Calibri" w:hAnsi="Calibri"/>
                <w:color w:val="000000"/>
              </w:rPr>
              <w:t xml:space="preserve">gmem_writebw_strided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5C35B459" w14:textId="77777777" w:rsidR="00B02D86" w:rsidRDefault="00B02D86">
            <w:pPr>
              <w:jc w:val="center"/>
              <w:rPr>
                <w:rFonts w:ascii="Calibri" w:hAnsi="Calibri"/>
                <w:color w:val="000000"/>
              </w:rPr>
            </w:pPr>
            <w:r>
              <w:rPr>
                <w:rFonts w:ascii="Calibri" w:hAnsi="Calibri"/>
                <w:color w:val="000000"/>
              </w:rPr>
              <w:t>7 GB/s</w:t>
            </w:r>
          </w:p>
        </w:tc>
        <w:tc>
          <w:tcPr>
            <w:tcW w:w="1169" w:type="dxa"/>
            <w:tcBorders>
              <w:top w:val="nil"/>
              <w:left w:val="nil"/>
              <w:bottom w:val="single" w:sz="4" w:space="0" w:color="auto"/>
              <w:right w:val="single" w:sz="4" w:space="0" w:color="auto"/>
            </w:tcBorders>
            <w:shd w:val="clear" w:color="auto" w:fill="auto"/>
            <w:vAlign w:val="center"/>
            <w:hideMark/>
          </w:tcPr>
          <w:p w14:paraId="135492D3" w14:textId="77777777" w:rsidR="00B02D86" w:rsidRDefault="00B02D86">
            <w:pPr>
              <w:jc w:val="center"/>
              <w:rPr>
                <w:rFonts w:ascii="Calibri" w:hAnsi="Calibri"/>
                <w:color w:val="000000"/>
              </w:rPr>
            </w:pPr>
            <w:r>
              <w:rPr>
                <w:rFonts w:ascii="Calibri" w:hAnsi="Calibri"/>
                <w:color w:val="000000"/>
              </w:rPr>
              <w:t>7 GB/s</w:t>
            </w:r>
          </w:p>
        </w:tc>
        <w:tc>
          <w:tcPr>
            <w:tcW w:w="1169" w:type="dxa"/>
            <w:tcBorders>
              <w:top w:val="nil"/>
              <w:left w:val="nil"/>
              <w:bottom w:val="single" w:sz="4" w:space="0" w:color="auto"/>
              <w:right w:val="single" w:sz="4" w:space="0" w:color="auto"/>
            </w:tcBorders>
            <w:shd w:val="clear" w:color="auto" w:fill="auto"/>
            <w:vAlign w:val="center"/>
            <w:hideMark/>
          </w:tcPr>
          <w:p w14:paraId="2E916FFC" w14:textId="77777777" w:rsidR="00B02D86" w:rsidRDefault="00B02D86">
            <w:pPr>
              <w:jc w:val="center"/>
              <w:rPr>
                <w:rFonts w:ascii="Calibri" w:hAnsi="Calibri"/>
                <w:color w:val="000000"/>
              </w:rPr>
            </w:pPr>
            <w:r>
              <w:rPr>
                <w:rFonts w:ascii="Calibri" w:hAnsi="Calibri"/>
                <w:color w:val="000000"/>
              </w:rPr>
              <w:t>26.3 GB/s</w:t>
            </w:r>
          </w:p>
        </w:tc>
        <w:tc>
          <w:tcPr>
            <w:tcW w:w="968" w:type="dxa"/>
            <w:tcBorders>
              <w:top w:val="nil"/>
              <w:left w:val="nil"/>
              <w:bottom w:val="single" w:sz="4" w:space="0" w:color="auto"/>
              <w:right w:val="single" w:sz="4" w:space="0" w:color="auto"/>
            </w:tcBorders>
            <w:shd w:val="clear" w:color="auto" w:fill="auto"/>
            <w:vAlign w:val="center"/>
            <w:hideMark/>
          </w:tcPr>
          <w:p w14:paraId="1C81ED64"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3F7CDCCF" w14:textId="77777777" w:rsidR="00B02D86" w:rsidRDefault="00B02D86">
            <w:pPr>
              <w:jc w:val="center"/>
              <w:rPr>
                <w:rFonts w:ascii="Calibri" w:hAnsi="Calibri"/>
                <w:color w:val="000000"/>
              </w:rPr>
            </w:pPr>
            <w:r>
              <w:rPr>
                <w:rFonts w:ascii="Calibri" w:hAnsi="Calibri"/>
                <w:color w:val="000000"/>
              </w:rPr>
              <w:t>25 GB/s</w:t>
            </w:r>
          </w:p>
        </w:tc>
        <w:tc>
          <w:tcPr>
            <w:tcW w:w="1169" w:type="dxa"/>
            <w:tcBorders>
              <w:top w:val="nil"/>
              <w:left w:val="nil"/>
              <w:bottom w:val="single" w:sz="4" w:space="0" w:color="auto"/>
              <w:right w:val="single" w:sz="4" w:space="0" w:color="auto"/>
            </w:tcBorders>
            <w:shd w:val="clear" w:color="auto" w:fill="auto"/>
            <w:vAlign w:val="center"/>
            <w:hideMark/>
          </w:tcPr>
          <w:p w14:paraId="342FD5FB" w14:textId="77777777" w:rsidR="00B02D86" w:rsidRPr="00AD5AC7" w:rsidRDefault="00B02D86">
            <w:pPr>
              <w:jc w:val="center"/>
              <w:rPr>
                <w:rFonts w:ascii="Calibri" w:hAnsi="Calibri"/>
                <w:color w:val="FF0000"/>
              </w:rPr>
            </w:pPr>
            <w:r w:rsidRPr="00AD5AC7">
              <w:rPr>
                <w:rFonts w:ascii="Calibri" w:hAnsi="Calibri"/>
                <w:color w:val="FF0000"/>
              </w:rPr>
              <w:t>163 GB/s</w:t>
            </w:r>
          </w:p>
        </w:tc>
      </w:tr>
      <w:tr w:rsidR="00B02D86" w14:paraId="384B05F8"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2ADFBDC4" w14:textId="77777777" w:rsidR="00B02D86" w:rsidRDefault="00B02D86">
            <w:pPr>
              <w:jc w:val="center"/>
              <w:rPr>
                <w:rFonts w:ascii="Calibri" w:hAnsi="Calibri"/>
                <w:color w:val="000000"/>
              </w:rPr>
            </w:pPr>
            <w:r>
              <w:rPr>
                <w:rFonts w:ascii="Calibri" w:hAnsi="Calibri"/>
                <w:color w:val="000000"/>
              </w:rPr>
              <w:t xml:space="preserve">lmem_readbw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647FC066" w14:textId="77777777" w:rsidR="00B02D86" w:rsidRDefault="00B02D86">
            <w:pPr>
              <w:jc w:val="center"/>
              <w:rPr>
                <w:rFonts w:ascii="Calibri" w:hAnsi="Calibri"/>
                <w:color w:val="000000"/>
              </w:rPr>
            </w:pPr>
            <w:r>
              <w:rPr>
                <w:rFonts w:ascii="Calibri" w:hAnsi="Calibri"/>
                <w:color w:val="000000"/>
              </w:rPr>
              <w:t>1168 GB/s</w:t>
            </w:r>
          </w:p>
        </w:tc>
        <w:tc>
          <w:tcPr>
            <w:tcW w:w="1169" w:type="dxa"/>
            <w:tcBorders>
              <w:top w:val="nil"/>
              <w:left w:val="nil"/>
              <w:bottom w:val="single" w:sz="4" w:space="0" w:color="auto"/>
              <w:right w:val="single" w:sz="4" w:space="0" w:color="auto"/>
            </w:tcBorders>
            <w:shd w:val="clear" w:color="auto" w:fill="auto"/>
            <w:vAlign w:val="center"/>
            <w:hideMark/>
          </w:tcPr>
          <w:p w14:paraId="1404EBBD" w14:textId="77777777" w:rsidR="00B02D86" w:rsidRDefault="00B02D86">
            <w:pPr>
              <w:jc w:val="center"/>
              <w:rPr>
                <w:rFonts w:ascii="Calibri" w:hAnsi="Calibri"/>
                <w:color w:val="000000"/>
              </w:rPr>
            </w:pPr>
            <w:r>
              <w:rPr>
                <w:rFonts w:ascii="Calibri" w:hAnsi="Calibri"/>
                <w:color w:val="000000"/>
              </w:rPr>
              <w:t>1156 GB/s</w:t>
            </w:r>
          </w:p>
        </w:tc>
        <w:tc>
          <w:tcPr>
            <w:tcW w:w="1169" w:type="dxa"/>
            <w:tcBorders>
              <w:top w:val="nil"/>
              <w:left w:val="nil"/>
              <w:bottom w:val="single" w:sz="4" w:space="0" w:color="auto"/>
              <w:right w:val="single" w:sz="4" w:space="0" w:color="auto"/>
            </w:tcBorders>
            <w:shd w:val="clear" w:color="auto" w:fill="auto"/>
            <w:vAlign w:val="center"/>
            <w:hideMark/>
          </w:tcPr>
          <w:p w14:paraId="1BD46D9B" w14:textId="77777777" w:rsidR="00B02D86" w:rsidRDefault="00B02D86">
            <w:pPr>
              <w:jc w:val="center"/>
              <w:rPr>
                <w:rFonts w:ascii="Calibri" w:hAnsi="Calibri"/>
                <w:color w:val="000000"/>
              </w:rPr>
            </w:pPr>
            <w:r>
              <w:rPr>
                <w:rFonts w:ascii="Calibri" w:hAnsi="Calibri"/>
                <w:color w:val="000000"/>
              </w:rPr>
              <w:t>4239 GB/s</w:t>
            </w:r>
          </w:p>
        </w:tc>
        <w:tc>
          <w:tcPr>
            <w:tcW w:w="968" w:type="dxa"/>
            <w:tcBorders>
              <w:top w:val="nil"/>
              <w:left w:val="nil"/>
              <w:bottom w:val="single" w:sz="4" w:space="0" w:color="auto"/>
              <w:right w:val="single" w:sz="4" w:space="0" w:color="auto"/>
            </w:tcBorders>
            <w:shd w:val="clear" w:color="auto" w:fill="auto"/>
            <w:vAlign w:val="center"/>
            <w:hideMark/>
          </w:tcPr>
          <w:p w14:paraId="3F7D92C6"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4F748A00" w14:textId="77777777" w:rsidR="00B02D86" w:rsidRDefault="00B02D86">
            <w:pPr>
              <w:jc w:val="center"/>
              <w:rPr>
                <w:rFonts w:ascii="Calibri" w:hAnsi="Calibri"/>
                <w:color w:val="000000"/>
              </w:rPr>
            </w:pPr>
            <w:r>
              <w:rPr>
                <w:rFonts w:ascii="Calibri" w:hAnsi="Calibri"/>
                <w:color w:val="000000"/>
              </w:rPr>
              <w:t>442 GB/s</w:t>
            </w:r>
          </w:p>
        </w:tc>
        <w:tc>
          <w:tcPr>
            <w:tcW w:w="1169" w:type="dxa"/>
            <w:tcBorders>
              <w:top w:val="nil"/>
              <w:left w:val="nil"/>
              <w:bottom w:val="single" w:sz="4" w:space="0" w:color="auto"/>
              <w:right w:val="single" w:sz="4" w:space="0" w:color="auto"/>
            </w:tcBorders>
            <w:shd w:val="clear" w:color="auto" w:fill="auto"/>
            <w:vAlign w:val="center"/>
            <w:hideMark/>
          </w:tcPr>
          <w:p w14:paraId="44DEF432" w14:textId="77777777" w:rsidR="00B02D86" w:rsidRDefault="00B02D86">
            <w:pPr>
              <w:jc w:val="center"/>
              <w:rPr>
                <w:rFonts w:ascii="Calibri" w:hAnsi="Calibri"/>
                <w:color w:val="000000"/>
              </w:rPr>
            </w:pPr>
            <w:r>
              <w:rPr>
                <w:rFonts w:ascii="Calibri" w:hAnsi="Calibri"/>
                <w:color w:val="000000"/>
              </w:rPr>
              <w:t>238 GB/s</w:t>
            </w:r>
          </w:p>
        </w:tc>
      </w:tr>
      <w:tr w:rsidR="00B02D86" w14:paraId="7D707C29"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3130D2D6" w14:textId="77777777" w:rsidR="00B02D86" w:rsidRDefault="00B02D86">
            <w:pPr>
              <w:jc w:val="center"/>
              <w:rPr>
                <w:rFonts w:ascii="Calibri" w:hAnsi="Calibri"/>
                <w:color w:val="000000"/>
              </w:rPr>
            </w:pPr>
            <w:r>
              <w:rPr>
                <w:rFonts w:ascii="Calibri" w:hAnsi="Calibri"/>
                <w:color w:val="000000"/>
              </w:rPr>
              <w:t xml:space="preserve">lmem_writebw </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39152A1E" w14:textId="77777777" w:rsidR="00B02D86" w:rsidRDefault="00B02D86">
            <w:pPr>
              <w:jc w:val="center"/>
              <w:rPr>
                <w:rFonts w:ascii="Calibri" w:hAnsi="Calibri"/>
                <w:color w:val="000000"/>
              </w:rPr>
            </w:pPr>
            <w:r>
              <w:rPr>
                <w:rFonts w:ascii="Calibri" w:hAnsi="Calibri"/>
                <w:color w:val="000000"/>
              </w:rPr>
              <w:t>1194 GB/s</w:t>
            </w:r>
          </w:p>
        </w:tc>
        <w:tc>
          <w:tcPr>
            <w:tcW w:w="1169" w:type="dxa"/>
            <w:tcBorders>
              <w:top w:val="nil"/>
              <w:left w:val="nil"/>
              <w:bottom w:val="single" w:sz="4" w:space="0" w:color="auto"/>
              <w:right w:val="single" w:sz="4" w:space="0" w:color="auto"/>
            </w:tcBorders>
            <w:shd w:val="clear" w:color="auto" w:fill="auto"/>
            <w:vAlign w:val="center"/>
            <w:hideMark/>
          </w:tcPr>
          <w:p w14:paraId="7BFD9A96" w14:textId="77777777" w:rsidR="00B02D86" w:rsidRDefault="00B02D86">
            <w:pPr>
              <w:jc w:val="center"/>
              <w:rPr>
                <w:rFonts w:ascii="Calibri" w:hAnsi="Calibri"/>
                <w:color w:val="000000"/>
              </w:rPr>
            </w:pPr>
            <w:r>
              <w:rPr>
                <w:rFonts w:ascii="Calibri" w:hAnsi="Calibri"/>
                <w:color w:val="000000"/>
              </w:rPr>
              <w:t>1162 GB/s</w:t>
            </w:r>
          </w:p>
        </w:tc>
        <w:tc>
          <w:tcPr>
            <w:tcW w:w="1169" w:type="dxa"/>
            <w:tcBorders>
              <w:top w:val="nil"/>
              <w:left w:val="nil"/>
              <w:bottom w:val="single" w:sz="4" w:space="0" w:color="auto"/>
              <w:right w:val="single" w:sz="4" w:space="0" w:color="auto"/>
            </w:tcBorders>
            <w:shd w:val="clear" w:color="auto" w:fill="auto"/>
            <w:vAlign w:val="center"/>
            <w:hideMark/>
          </w:tcPr>
          <w:p w14:paraId="4B205697" w14:textId="77777777" w:rsidR="00B02D86" w:rsidRDefault="00B02D86">
            <w:pPr>
              <w:jc w:val="center"/>
              <w:rPr>
                <w:rFonts w:ascii="Calibri" w:hAnsi="Calibri"/>
                <w:color w:val="000000"/>
              </w:rPr>
            </w:pPr>
            <w:r>
              <w:rPr>
                <w:rFonts w:ascii="Calibri" w:hAnsi="Calibri"/>
                <w:color w:val="000000"/>
              </w:rPr>
              <w:t>5488 GB/s</w:t>
            </w:r>
          </w:p>
        </w:tc>
        <w:tc>
          <w:tcPr>
            <w:tcW w:w="968" w:type="dxa"/>
            <w:tcBorders>
              <w:top w:val="nil"/>
              <w:left w:val="nil"/>
              <w:bottom w:val="single" w:sz="4" w:space="0" w:color="auto"/>
              <w:right w:val="single" w:sz="4" w:space="0" w:color="auto"/>
            </w:tcBorders>
            <w:shd w:val="clear" w:color="auto" w:fill="auto"/>
            <w:vAlign w:val="center"/>
            <w:hideMark/>
          </w:tcPr>
          <w:p w14:paraId="32A6C07D"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423348E3" w14:textId="77777777" w:rsidR="00B02D86" w:rsidRDefault="00B02D86">
            <w:pPr>
              <w:jc w:val="center"/>
              <w:rPr>
                <w:rFonts w:ascii="Calibri" w:hAnsi="Calibri"/>
                <w:color w:val="000000"/>
              </w:rPr>
            </w:pPr>
            <w:r>
              <w:rPr>
                <w:rFonts w:ascii="Calibri" w:hAnsi="Calibri"/>
                <w:color w:val="000000"/>
              </w:rPr>
              <w:t>477 GB/s</w:t>
            </w:r>
          </w:p>
        </w:tc>
        <w:tc>
          <w:tcPr>
            <w:tcW w:w="1169" w:type="dxa"/>
            <w:tcBorders>
              <w:top w:val="nil"/>
              <w:left w:val="nil"/>
              <w:bottom w:val="single" w:sz="4" w:space="0" w:color="auto"/>
              <w:right w:val="single" w:sz="4" w:space="0" w:color="auto"/>
            </w:tcBorders>
            <w:shd w:val="clear" w:color="auto" w:fill="auto"/>
            <w:vAlign w:val="center"/>
            <w:hideMark/>
          </w:tcPr>
          <w:p w14:paraId="447FFF43" w14:textId="77777777" w:rsidR="00B02D86" w:rsidRDefault="00B02D86">
            <w:pPr>
              <w:jc w:val="center"/>
              <w:rPr>
                <w:rFonts w:ascii="Calibri" w:hAnsi="Calibri"/>
                <w:color w:val="000000"/>
              </w:rPr>
            </w:pPr>
            <w:r>
              <w:rPr>
                <w:rFonts w:ascii="Calibri" w:hAnsi="Calibri"/>
                <w:color w:val="000000"/>
              </w:rPr>
              <w:t>295 GB/s</w:t>
            </w:r>
          </w:p>
        </w:tc>
      </w:tr>
      <w:tr w:rsidR="00B02D86" w14:paraId="5299643A"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5F583464" w14:textId="77777777" w:rsidR="00B02D86" w:rsidRDefault="00B02D86">
            <w:pPr>
              <w:jc w:val="center"/>
              <w:rPr>
                <w:rFonts w:ascii="Calibri" w:hAnsi="Calibri"/>
                <w:color w:val="000000"/>
              </w:rPr>
            </w:pPr>
            <w:r>
              <w:rPr>
                <w:rFonts w:ascii="Calibri" w:hAnsi="Calibri"/>
                <w:color w:val="000000"/>
              </w:rPr>
              <w:t>BFS</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55DED823" w14:textId="77777777" w:rsidR="00B02D86" w:rsidRDefault="00B02D86">
            <w:pPr>
              <w:jc w:val="center"/>
              <w:rPr>
                <w:rFonts w:ascii="Calibri" w:hAnsi="Calibri"/>
                <w:color w:val="000000"/>
              </w:rPr>
            </w:pPr>
            <w:r>
              <w:rPr>
                <w:rFonts w:ascii="Calibri" w:hAnsi="Calibri"/>
                <w:color w:val="000000"/>
              </w:rPr>
              <w:t xml:space="preserve">49,236,500 Edges/s </w:t>
            </w:r>
          </w:p>
        </w:tc>
        <w:tc>
          <w:tcPr>
            <w:tcW w:w="1169" w:type="dxa"/>
            <w:tcBorders>
              <w:top w:val="nil"/>
              <w:left w:val="nil"/>
              <w:bottom w:val="single" w:sz="4" w:space="0" w:color="auto"/>
              <w:right w:val="single" w:sz="4" w:space="0" w:color="auto"/>
            </w:tcBorders>
            <w:shd w:val="clear" w:color="auto" w:fill="auto"/>
            <w:vAlign w:val="center"/>
            <w:hideMark/>
          </w:tcPr>
          <w:p w14:paraId="6116A190" w14:textId="77777777" w:rsidR="00B02D86" w:rsidRDefault="00B02D86">
            <w:pPr>
              <w:jc w:val="center"/>
              <w:rPr>
                <w:rFonts w:ascii="Calibri" w:hAnsi="Calibri"/>
                <w:color w:val="000000"/>
              </w:rPr>
            </w:pPr>
            <w:r>
              <w:rPr>
                <w:rFonts w:ascii="Calibri" w:hAnsi="Calibri"/>
                <w:color w:val="000000"/>
              </w:rPr>
              <w:t xml:space="preserve">42,088,000 Edges/s </w:t>
            </w:r>
          </w:p>
        </w:tc>
        <w:tc>
          <w:tcPr>
            <w:tcW w:w="1169" w:type="dxa"/>
            <w:tcBorders>
              <w:top w:val="nil"/>
              <w:left w:val="nil"/>
              <w:bottom w:val="single" w:sz="4" w:space="0" w:color="auto"/>
              <w:right w:val="single" w:sz="4" w:space="0" w:color="auto"/>
            </w:tcBorders>
            <w:shd w:val="clear" w:color="auto" w:fill="auto"/>
            <w:vAlign w:val="center"/>
            <w:hideMark/>
          </w:tcPr>
          <w:p w14:paraId="3C40EBE7" w14:textId="77777777" w:rsidR="00B02D86" w:rsidRDefault="00B02D86">
            <w:pPr>
              <w:jc w:val="center"/>
              <w:rPr>
                <w:rFonts w:ascii="Calibri" w:hAnsi="Calibri"/>
                <w:color w:val="000000"/>
              </w:rPr>
            </w:pPr>
            <w:r>
              <w:rPr>
                <w:rFonts w:ascii="Calibri" w:hAnsi="Calibri"/>
                <w:color w:val="000000"/>
              </w:rPr>
              <w:t>91,935,100 Edges/s</w:t>
            </w:r>
          </w:p>
        </w:tc>
        <w:tc>
          <w:tcPr>
            <w:tcW w:w="968" w:type="dxa"/>
            <w:tcBorders>
              <w:top w:val="nil"/>
              <w:left w:val="nil"/>
              <w:bottom w:val="single" w:sz="4" w:space="0" w:color="auto"/>
              <w:right w:val="single" w:sz="4" w:space="0" w:color="auto"/>
            </w:tcBorders>
            <w:shd w:val="clear" w:color="auto" w:fill="auto"/>
            <w:vAlign w:val="center"/>
            <w:hideMark/>
          </w:tcPr>
          <w:p w14:paraId="21A6C78C"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16421C68" w14:textId="77777777" w:rsidR="00B02D86" w:rsidRDefault="00B02D86">
            <w:pPr>
              <w:jc w:val="center"/>
              <w:rPr>
                <w:rFonts w:ascii="Calibri" w:hAnsi="Calibri"/>
                <w:color w:val="000000"/>
              </w:rPr>
            </w:pPr>
            <w:r>
              <w:rPr>
                <w:rFonts w:ascii="Calibri" w:hAnsi="Calibri"/>
                <w:color w:val="000000"/>
              </w:rPr>
              <w:t xml:space="preserve">1,635,330 Edges/s </w:t>
            </w:r>
          </w:p>
        </w:tc>
        <w:tc>
          <w:tcPr>
            <w:tcW w:w="1169" w:type="dxa"/>
            <w:tcBorders>
              <w:top w:val="nil"/>
              <w:left w:val="nil"/>
              <w:bottom w:val="single" w:sz="4" w:space="0" w:color="auto"/>
              <w:right w:val="single" w:sz="4" w:space="0" w:color="auto"/>
            </w:tcBorders>
            <w:shd w:val="clear" w:color="auto" w:fill="auto"/>
            <w:vAlign w:val="center"/>
            <w:hideMark/>
          </w:tcPr>
          <w:p w14:paraId="01486D65" w14:textId="77777777" w:rsidR="00B02D86" w:rsidRDefault="00B02D86">
            <w:pPr>
              <w:jc w:val="center"/>
              <w:rPr>
                <w:rFonts w:ascii="Calibri" w:hAnsi="Calibri"/>
                <w:color w:val="000000"/>
              </w:rPr>
            </w:pPr>
            <w:r>
              <w:rPr>
                <w:rFonts w:ascii="Calibri" w:hAnsi="Calibri"/>
                <w:color w:val="000000"/>
              </w:rPr>
              <w:t xml:space="preserve">14,225,600 Edges/s </w:t>
            </w:r>
          </w:p>
        </w:tc>
      </w:tr>
      <w:tr w:rsidR="00B02D86" w14:paraId="49FB2982"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61A6E92D" w14:textId="77777777" w:rsidR="00B02D86" w:rsidRDefault="00B02D86">
            <w:pPr>
              <w:jc w:val="center"/>
              <w:rPr>
                <w:rFonts w:ascii="Calibri" w:hAnsi="Calibri"/>
                <w:color w:val="000000"/>
              </w:rPr>
            </w:pPr>
            <w:r>
              <w:rPr>
                <w:rFonts w:ascii="Calibri" w:hAnsi="Calibri"/>
                <w:color w:val="000000"/>
              </w:rPr>
              <w:t>FFT_sp</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5B4C3C10" w14:textId="77777777" w:rsidR="00B02D86" w:rsidRDefault="00B02D86">
            <w:pPr>
              <w:jc w:val="center"/>
              <w:rPr>
                <w:rFonts w:ascii="Calibri" w:hAnsi="Calibri"/>
                <w:color w:val="000000"/>
              </w:rPr>
            </w:pPr>
            <w:r>
              <w:rPr>
                <w:rFonts w:ascii="Calibri" w:hAnsi="Calibri"/>
                <w:color w:val="000000"/>
              </w:rPr>
              <w:t xml:space="preserve">523 GFLOPS </w:t>
            </w:r>
          </w:p>
        </w:tc>
        <w:tc>
          <w:tcPr>
            <w:tcW w:w="1169" w:type="dxa"/>
            <w:tcBorders>
              <w:top w:val="nil"/>
              <w:left w:val="nil"/>
              <w:bottom w:val="single" w:sz="4" w:space="0" w:color="auto"/>
              <w:right w:val="single" w:sz="4" w:space="0" w:color="auto"/>
            </w:tcBorders>
            <w:shd w:val="clear" w:color="auto" w:fill="auto"/>
            <w:vAlign w:val="center"/>
            <w:hideMark/>
          </w:tcPr>
          <w:p w14:paraId="16A90E0D" w14:textId="77777777" w:rsidR="00B02D86" w:rsidRDefault="00B02D86">
            <w:pPr>
              <w:jc w:val="center"/>
              <w:rPr>
                <w:rFonts w:ascii="Calibri" w:hAnsi="Calibri"/>
                <w:color w:val="000000"/>
              </w:rPr>
            </w:pPr>
            <w:r>
              <w:rPr>
                <w:rFonts w:ascii="Calibri" w:hAnsi="Calibri"/>
                <w:color w:val="000000"/>
              </w:rPr>
              <w:t xml:space="preserve">377 GFLOPS </w:t>
            </w:r>
          </w:p>
        </w:tc>
        <w:tc>
          <w:tcPr>
            <w:tcW w:w="1169" w:type="dxa"/>
            <w:tcBorders>
              <w:top w:val="nil"/>
              <w:left w:val="nil"/>
              <w:bottom w:val="single" w:sz="4" w:space="0" w:color="auto"/>
              <w:right w:val="single" w:sz="4" w:space="0" w:color="auto"/>
            </w:tcBorders>
            <w:shd w:val="clear" w:color="auto" w:fill="auto"/>
            <w:vAlign w:val="center"/>
            <w:hideMark/>
          </w:tcPr>
          <w:p w14:paraId="6E8CD333" w14:textId="77777777" w:rsidR="00B02D86" w:rsidRDefault="00B02D86">
            <w:pPr>
              <w:jc w:val="center"/>
              <w:rPr>
                <w:rFonts w:ascii="Calibri" w:hAnsi="Calibri"/>
                <w:color w:val="000000"/>
              </w:rPr>
            </w:pPr>
            <w:r>
              <w:rPr>
                <w:rFonts w:ascii="Calibri" w:hAnsi="Calibri"/>
                <w:color w:val="000000"/>
              </w:rPr>
              <w:t>1472 GFLOPS</w:t>
            </w:r>
          </w:p>
        </w:tc>
        <w:tc>
          <w:tcPr>
            <w:tcW w:w="968" w:type="dxa"/>
            <w:tcBorders>
              <w:top w:val="nil"/>
              <w:left w:val="nil"/>
              <w:bottom w:val="single" w:sz="4" w:space="0" w:color="auto"/>
              <w:right w:val="single" w:sz="4" w:space="0" w:color="auto"/>
            </w:tcBorders>
            <w:shd w:val="clear" w:color="auto" w:fill="auto"/>
            <w:vAlign w:val="center"/>
            <w:hideMark/>
          </w:tcPr>
          <w:p w14:paraId="2B8F3A7F" w14:textId="77777777" w:rsidR="00B02D86" w:rsidRDefault="00B02D86">
            <w:pPr>
              <w:jc w:val="center"/>
              <w:rPr>
                <w:rFonts w:ascii="Calibri" w:hAnsi="Calibri"/>
                <w:color w:val="000000"/>
              </w:rPr>
            </w:pPr>
            <w:r>
              <w:rPr>
                <w:rFonts w:ascii="Calibri" w:hAnsi="Calibri"/>
                <w:color w:val="000000"/>
              </w:rPr>
              <w:t>135 GFLOPS</w:t>
            </w:r>
          </w:p>
        </w:tc>
        <w:tc>
          <w:tcPr>
            <w:tcW w:w="1079" w:type="dxa"/>
            <w:tcBorders>
              <w:top w:val="nil"/>
              <w:left w:val="nil"/>
              <w:bottom w:val="single" w:sz="4" w:space="0" w:color="auto"/>
              <w:right w:val="single" w:sz="4" w:space="0" w:color="auto"/>
            </w:tcBorders>
            <w:shd w:val="clear" w:color="auto" w:fill="auto"/>
            <w:vAlign w:val="center"/>
            <w:hideMark/>
          </w:tcPr>
          <w:p w14:paraId="30C3F46D" w14:textId="77777777" w:rsidR="00B02D86" w:rsidRDefault="00B02D86">
            <w:pPr>
              <w:jc w:val="center"/>
              <w:rPr>
                <w:rFonts w:ascii="Calibri" w:hAnsi="Calibri"/>
                <w:color w:val="000000"/>
              </w:rPr>
            </w:pPr>
            <w:r>
              <w:rPr>
                <w:rFonts w:ascii="Calibri" w:hAnsi="Calibri"/>
                <w:color w:val="000000"/>
              </w:rPr>
              <w:t>71 GFLOPS</w:t>
            </w:r>
          </w:p>
        </w:tc>
        <w:tc>
          <w:tcPr>
            <w:tcW w:w="1169" w:type="dxa"/>
            <w:tcBorders>
              <w:top w:val="nil"/>
              <w:left w:val="nil"/>
              <w:bottom w:val="single" w:sz="4" w:space="0" w:color="auto"/>
              <w:right w:val="single" w:sz="4" w:space="0" w:color="auto"/>
            </w:tcBorders>
            <w:shd w:val="clear" w:color="auto" w:fill="auto"/>
            <w:vAlign w:val="center"/>
            <w:hideMark/>
          </w:tcPr>
          <w:p w14:paraId="6884CEB7" w14:textId="77777777" w:rsidR="00B02D86" w:rsidRDefault="00B02D86">
            <w:pPr>
              <w:jc w:val="center"/>
              <w:rPr>
                <w:rFonts w:ascii="Calibri" w:hAnsi="Calibri"/>
                <w:color w:val="000000"/>
              </w:rPr>
            </w:pPr>
            <w:r>
              <w:rPr>
                <w:rFonts w:ascii="Calibri" w:hAnsi="Calibri"/>
                <w:color w:val="000000"/>
              </w:rPr>
              <w:t xml:space="preserve">80 GFLOPS </w:t>
            </w:r>
          </w:p>
        </w:tc>
      </w:tr>
      <w:tr w:rsidR="00B02D86" w14:paraId="5CF5FC8F"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437430B3" w14:textId="77777777" w:rsidR="00B02D86" w:rsidRDefault="00B02D86">
            <w:pPr>
              <w:jc w:val="center"/>
              <w:rPr>
                <w:rFonts w:ascii="Calibri" w:hAnsi="Calibri"/>
                <w:color w:val="000000"/>
              </w:rPr>
            </w:pPr>
            <w:r>
              <w:rPr>
                <w:rFonts w:ascii="Calibri" w:hAnsi="Calibri"/>
                <w:color w:val="000000"/>
              </w:rPr>
              <w:t>FFT_dp</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5B7D2003" w14:textId="77777777" w:rsidR="00B02D86" w:rsidRDefault="00B02D86">
            <w:pPr>
              <w:jc w:val="center"/>
              <w:rPr>
                <w:rFonts w:ascii="Calibri" w:hAnsi="Calibri"/>
                <w:color w:val="000000"/>
              </w:rPr>
            </w:pPr>
            <w:r>
              <w:rPr>
                <w:rFonts w:ascii="Calibri" w:hAnsi="Calibri"/>
                <w:color w:val="000000"/>
              </w:rPr>
              <w:t xml:space="preserve">262 GFLOPS </w:t>
            </w:r>
          </w:p>
        </w:tc>
        <w:tc>
          <w:tcPr>
            <w:tcW w:w="1169" w:type="dxa"/>
            <w:tcBorders>
              <w:top w:val="nil"/>
              <w:left w:val="nil"/>
              <w:bottom w:val="single" w:sz="4" w:space="0" w:color="auto"/>
              <w:right w:val="single" w:sz="4" w:space="0" w:color="auto"/>
            </w:tcBorders>
            <w:shd w:val="clear" w:color="auto" w:fill="auto"/>
            <w:vAlign w:val="center"/>
            <w:hideMark/>
          </w:tcPr>
          <w:p w14:paraId="6A41FCE3" w14:textId="77777777" w:rsidR="00B02D86" w:rsidRDefault="00B02D86">
            <w:pPr>
              <w:jc w:val="center"/>
              <w:rPr>
                <w:rFonts w:ascii="Calibri" w:hAnsi="Calibri"/>
                <w:color w:val="000000"/>
              </w:rPr>
            </w:pPr>
            <w:r>
              <w:rPr>
                <w:rFonts w:ascii="Calibri" w:hAnsi="Calibri"/>
                <w:color w:val="000000"/>
              </w:rPr>
              <w:t xml:space="preserve">61 GFLOPS </w:t>
            </w:r>
          </w:p>
        </w:tc>
        <w:tc>
          <w:tcPr>
            <w:tcW w:w="1169" w:type="dxa"/>
            <w:tcBorders>
              <w:top w:val="nil"/>
              <w:left w:val="nil"/>
              <w:bottom w:val="single" w:sz="4" w:space="0" w:color="auto"/>
              <w:right w:val="single" w:sz="4" w:space="0" w:color="auto"/>
            </w:tcBorders>
            <w:shd w:val="clear" w:color="auto" w:fill="auto"/>
            <w:vAlign w:val="center"/>
            <w:hideMark/>
          </w:tcPr>
          <w:p w14:paraId="008F7C97" w14:textId="77777777" w:rsidR="00B02D86" w:rsidRDefault="00B02D86">
            <w:pPr>
              <w:jc w:val="center"/>
              <w:rPr>
                <w:rFonts w:ascii="Calibri" w:hAnsi="Calibri"/>
                <w:color w:val="000000"/>
              </w:rPr>
            </w:pPr>
            <w:r>
              <w:rPr>
                <w:rFonts w:ascii="Calibri" w:hAnsi="Calibri"/>
                <w:color w:val="000000"/>
              </w:rPr>
              <w:t>733 GFLOPS</w:t>
            </w:r>
          </w:p>
        </w:tc>
        <w:tc>
          <w:tcPr>
            <w:tcW w:w="968" w:type="dxa"/>
            <w:tcBorders>
              <w:top w:val="nil"/>
              <w:left w:val="nil"/>
              <w:bottom w:val="single" w:sz="4" w:space="0" w:color="auto"/>
              <w:right w:val="single" w:sz="4" w:space="0" w:color="auto"/>
            </w:tcBorders>
            <w:shd w:val="clear" w:color="auto" w:fill="auto"/>
            <w:vAlign w:val="center"/>
            <w:hideMark/>
          </w:tcPr>
          <w:p w14:paraId="1BAB6474" w14:textId="77777777" w:rsidR="00B02D86" w:rsidRDefault="00B02D86">
            <w:pPr>
              <w:jc w:val="center"/>
              <w:rPr>
                <w:rFonts w:ascii="Calibri" w:hAnsi="Calibri"/>
                <w:color w:val="000000"/>
              </w:rPr>
            </w:pPr>
            <w:r>
              <w:rPr>
                <w:rFonts w:ascii="Calibri" w:hAnsi="Calibri"/>
                <w:color w:val="000000"/>
              </w:rPr>
              <w:t>69.5 GFLOPS</w:t>
            </w:r>
          </w:p>
        </w:tc>
        <w:tc>
          <w:tcPr>
            <w:tcW w:w="1079" w:type="dxa"/>
            <w:tcBorders>
              <w:top w:val="nil"/>
              <w:left w:val="nil"/>
              <w:bottom w:val="single" w:sz="4" w:space="0" w:color="auto"/>
              <w:right w:val="single" w:sz="4" w:space="0" w:color="auto"/>
            </w:tcBorders>
            <w:shd w:val="clear" w:color="auto" w:fill="auto"/>
            <w:vAlign w:val="center"/>
            <w:hideMark/>
          </w:tcPr>
          <w:p w14:paraId="19398771" w14:textId="77777777" w:rsidR="00B02D86" w:rsidRDefault="00B02D86">
            <w:pPr>
              <w:jc w:val="center"/>
              <w:rPr>
                <w:rFonts w:ascii="Calibri" w:hAnsi="Calibri"/>
                <w:color w:val="000000"/>
              </w:rPr>
            </w:pPr>
            <w:r>
              <w:rPr>
                <w:rFonts w:ascii="Calibri" w:hAnsi="Calibri"/>
                <w:color w:val="000000"/>
              </w:rPr>
              <w:t>31 GFLOPS</w:t>
            </w:r>
          </w:p>
        </w:tc>
        <w:tc>
          <w:tcPr>
            <w:tcW w:w="1169" w:type="dxa"/>
            <w:tcBorders>
              <w:top w:val="nil"/>
              <w:left w:val="nil"/>
              <w:bottom w:val="single" w:sz="4" w:space="0" w:color="auto"/>
              <w:right w:val="single" w:sz="4" w:space="0" w:color="auto"/>
            </w:tcBorders>
            <w:shd w:val="clear" w:color="auto" w:fill="auto"/>
            <w:vAlign w:val="center"/>
            <w:hideMark/>
          </w:tcPr>
          <w:p w14:paraId="4F0DBC19" w14:textId="77777777" w:rsidR="00B02D86" w:rsidRDefault="00B02D86">
            <w:pPr>
              <w:jc w:val="center"/>
              <w:rPr>
                <w:rFonts w:ascii="Calibri" w:hAnsi="Calibri"/>
                <w:color w:val="000000"/>
              </w:rPr>
            </w:pPr>
            <w:r>
              <w:rPr>
                <w:rFonts w:ascii="Calibri" w:hAnsi="Calibri"/>
                <w:color w:val="000000"/>
              </w:rPr>
              <w:t xml:space="preserve">55 GFLOPS </w:t>
            </w:r>
          </w:p>
        </w:tc>
      </w:tr>
      <w:tr w:rsidR="00B02D86" w14:paraId="73E7E885"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63E6EAA4" w14:textId="77777777" w:rsidR="00B02D86" w:rsidRDefault="00B02D86">
            <w:pPr>
              <w:jc w:val="center"/>
              <w:rPr>
                <w:rFonts w:ascii="Calibri" w:hAnsi="Calibri"/>
                <w:color w:val="000000"/>
              </w:rPr>
            </w:pPr>
            <w:r>
              <w:rPr>
                <w:rFonts w:ascii="Calibri" w:hAnsi="Calibri"/>
                <w:color w:val="000000"/>
              </w:rPr>
              <w:t>SGEMM</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2CC4769D" w14:textId="77777777" w:rsidR="00B02D86" w:rsidRDefault="00B02D86">
            <w:pPr>
              <w:jc w:val="center"/>
              <w:rPr>
                <w:rFonts w:ascii="Calibri" w:hAnsi="Calibri"/>
                <w:color w:val="000000"/>
              </w:rPr>
            </w:pPr>
            <w:r>
              <w:rPr>
                <w:rFonts w:ascii="Calibri" w:hAnsi="Calibri"/>
                <w:color w:val="000000"/>
              </w:rPr>
              <w:t xml:space="preserve">2900-2990 GFLOPS </w:t>
            </w:r>
          </w:p>
        </w:tc>
        <w:tc>
          <w:tcPr>
            <w:tcW w:w="1169" w:type="dxa"/>
            <w:tcBorders>
              <w:top w:val="nil"/>
              <w:left w:val="nil"/>
              <w:bottom w:val="single" w:sz="4" w:space="0" w:color="auto"/>
              <w:right w:val="single" w:sz="4" w:space="0" w:color="auto"/>
            </w:tcBorders>
            <w:shd w:val="clear" w:color="auto" w:fill="auto"/>
            <w:vAlign w:val="center"/>
            <w:hideMark/>
          </w:tcPr>
          <w:p w14:paraId="08072122" w14:textId="77777777" w:rsidR="00B02D86" w:rsidRDefault="00B02D86">
            <w:pPr>
              <w:jc w:val="center"/>
              <w:rPr>
                <w:rFonts w:ascii="Calibri" w:hAnsi="Calibri"/>
                <w:color w:val="000000"/>
              </w:rPr>
            </w:pPr>
            <w:r>
              <w:rPr>
                <w:rFonts w:ascii="Calibri" w:hAnsi="Calibri"/>
                <w:color w:val="000000"/>
              </w:rPr>
              <w:t>694/761 GFLOPS</w:t>
            </w:r>
          </w:p>
        </w:tc>
        <w:tc>
          <w:tcPr>
            <w:tcW w:w="1169" w:type="dxa"/>
            <w:tcBorders>
              <w:top w:val="nil"/>
              <w:left w:val="nil"/>
              <w:bottom w:val="single" w:sz="4" w:space="0" w:color="auto"/>
              <w:right w:val="single" w:sz="4" w:space="0" w:color="auto"/>
            </w:tcBorders>
            <w:shd w:val="clear" w:color="auto" w:fill="auto"/>
            <w:vAlign w:val="center"/>
            <w:hideMark/>
          </w:tcPr>
          <w:p w14:paraId="148EBC64" w14:textId="77777777" w:rsidR="00B02D86" w:rsidRDefault="00B02D86">
            <w:pPr>
              <w:jc w:val="center"/>
              <w:rPr>
                <w:rFonts w:ascii="Calibri" w:hAnsi="Calibri"/>
                <w:color w:val="000000"/>
              </w:rPr>
            </w:pPr>
            <w:r>
              <w:rPr>
                <w:rFonts w:ascii="Calibri" w:hAnsi="Calibri"/>
                <w:color w:val="000000"/>
              </w:rPr>
              <w:t>8604-8720 GFLOPS</w:t>
            </w:r>
          </w:p>
        </w:tc>
        <w:tc>
          <w:tcPr>
            <w:tcW w:w="968" w:type="dxa"/>
            <w:tcBorders>
              <w:top w:val="nil"/>
              <w:left w:val="nil"/>
              <w:bottom w:val="single" w:sz="4" w:space="0" w:color="auto"/>
              <w:right w:val="single" w:sz="4" w:space="0" w:color="auto"/>
            </w:tcBorders>
            <w:shd w:val="clear" w:color="auto" w:fill="auto"/>
            <w:vAlign w:val="center"/>
            <w:hideMark/>
          </w:tcPr>
          <w:p w14:paraId="42DE1428" w14:textId="77777777" w:rsidR="00B02D86" w:rsidRDefault="00B02D86">
            <w:pPr>
              <w:jc w:val="center"/>
              <w:rPr>
                <w:rFonts w:ascii="Calibri" w:hAnsi="Calibri"/>
                <w:color w:val="000000"/>
              </w:rPr>
            </w:pPr>
            <w:r>
              <w:rPr>
                <w:rFonts w:ascii="Calibri" w:hAnsi="Calibri"/>
                <w:color w:val="000000"/>
              </w:rPr>
              <w:t>640/645 GFLOPS</w:t>
            </w:r>
          </w:p>
        </w:tc>
        <w:tc>
          <w:tcPr>
            <w:tcW w:w="1079" w:type="dxa"/>
            <w:tcBorders>
              <w:top w:val="nil"/>
              <w:left w:val="nil"/>
              <w:bottom w:val="single" w:sz="4" w:space="0" w:color="auto"/>
              <w:right w:val="single" w:sz="4" w:space="0" w:color="auto"/>
            </w:tcBorders>
            <w:shd w:val="clear" w:color="auto" w:fill="auto"/>
            <w:vAlign w:val="center"/>
            <w:hideMark/>
          </w:tcPr>
          <w:p w14:paraId="5CB8157A" w14:textId="77777777" w:rsidR="00B02D86" w:rsidRDefault="00B02D86">
            <w:pPr>
              <w:jc w:val="center"/>
              <w:rPr>
                <w:rFonts w:ascii="Calibri" w:hAnsi="Calibri"/>
                <w:color w:val="000000"/>
              </w:rPr>
            </w:pPr>
            <w:r>
              <w:rPr>
                <w:rFonts w:ascii="Calibri" w:hAnsi="Calibri"/>
                <w:color w:val="000000"/>
              </w:rPr>
              <w:t>179/217 GFLOPS</w:t>
            </w:r>
          </w:p>
        </w:tc>
        <w:tc>
          <w:tcPr>
            <w:tcW w:w="1169" w:type="dxa"/>
            <w:tcBorders>
              <w:top w:val="nil"/>
              <w:left w:val="nil"/>
              <w:bottom w:val="single" w:sz="4" w:space="0" w:color="auto"/>
              <w:right w:val="single" w:sz="4" w:space="0" w:color="auto"/>
            </w:tcBorders>
            <w:shd w:val="clear" w:color="auto" w:fill="auto"/>
            <w:vAlign w:val="center"/>
            <w:hideMark/>
          </w:tcPr>
          <w:p w14:paraId="1D1CC616" w14:textId="77777777" w:rsidR="00B02D86" w:rsidRDefault="00B02D86">
            <w:pPr>
              <w:jc w:val="center"/>
              <w:rPr>
                <w:rFonts w:ascii="Calibri" w:hAnsi="Calibri"/>
                <w:color w:val="000000"/>
              </w:rPr>
            </w:pPr>
            <w:r>
              <w:rPr>
                <w:rFonts w:ascii="Calibri" w:hAnsi="Calibri"/>
                <w:color w:val="000000"/>
              </w:rPr>
              <w:t xml:space="preserve">419-554 GFLOPS </w:t>
            </w:r>
          </w:p>
        </w:tc>
      </w:tr>
      <w:tr w:rsidR="00B02D86" w14:paraId="52091E3C"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22D02ECE" w14:textId="77777777" w:rsidR="00B02D86" w:rsidRDefault="00B02D86">
            <w:pPr>
              <w:jc w:val="center"/>
              <w:rPr>
                <w:rFonts w:ascii="Calibri" w:hAnsi="Calibri"/>
                <w:color w:val="000000"/>
              </w:rPr>
            </w:pPr>
            <w:r>
              <w:rPr>
                <w:rFonts w:ascii="Calibri" w:hAnsi="Calibri"/>
                <w:color w:val="000000"/>
              </w:rPr>
              <w:t>DGEMM</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27A04B50" w14:textId="77777777" w:rsidR="00B02D86" w:rsidRDefault="00B02D86">
            <w:pPr>
              <w:jc w:val="center"/>
              <w:rPr>
                <w:rFonts w:ascii="Calibri" w:hAnsi="Calibri"/>
                <w:color w:val="000000"/>
              </w:rPr>
            </w:pPr>
            <w:r>
              <w:rPr>
                <w:rFonts w:ascii="Calibri" w:hAnsi="Calibri"/>
                <w:color w:val="000000"/>
              </w:rPr>
              <w:t xml:space="preserve">1025-1083 GFLOPS </w:t>
            </w:r>
          </w:p>
        </w:tc>
        <w:tc>
          <w:tcPr>
            <w:tcW w:w="1169" w:type="dxa"/>
            <w:tcBorders>
              <w:top w:val="nil"/>
              <w:left w:val="nil"/>
              <w:bottom w:val="single" w:sz="4" w:space="0" w:color="auto"/>
              <w:right w:val="single" w:sz="4" w:space="0" w:color="auto"/>
            </w:tcBorders>
            <w:shd w:val="clear" w:color="auto" w:fill="auto"/>
            <w:vAlign w:val="center"/>
            <w:hideMark/>
          </w:tcPr>
          <w:p w14:paraId="4B75F190" w14:textId="77777777" w:rsidR="00B02D86" w:rsidRDefault="00B02D86">
            <w:pPr>
              <w:jc w:val="center"/>
              <w:rPr>
                <w:rFonts w:ascii="Calibri" w:hAnsi="Calibri"/>
                <w:color w:val="000000"/>
              </w:rPr>
            </w:pPr>
            <w:r>
              <w:rPr>
                <w:rFonts w:ascii="Calibri" w:hAnsi="Calibri"/>
                <w:color w:val="000000"/>
              </w:rPr>
              <w:t>411/433 GFLOPS</w:t>
            </w:r>
          </w:p>
        </w:tc>
        <w:tc>
          <w:tcPr>
            <w:tcW w:w="1169" w:type="dxa"/>
            <w:tcBorders>
              <w:top w:val="nil"/>
              <w:left w:val="nil"/>
              <w:bottom w:val="single" w:sz="4" w:space="0" w:color="auto"/>
              <w:right w:val="single" w:sz="4" w:space="0" w:color="auto"/>
            </w:tcBorders>
            <w:shd w:val="clear" w:color="auto" w:fill="auto"/>
            <w:vAlign w:val="center"/>
            <w:hideMark/>
          </w:tcPr>
          <w:p w14:paraId="06C0EF51" w14:textId="77777777" w:rsidR="00B02D86" w:rsidRDefault="00B02D86">
            <w:pPr>
              <w:jc w:val="center"/>
              <w:rPr>
                <w:rFonts w:ascii="Calibri" w:hAnsi="Calibri"/>
                <w:color w:val="000000"/>
              </w:rPr>
            </w:pPr>
            <w:r>
              <w:rPr>
                <w:rFonts w:ascii="Calibri" w:hAnsi="Calibri"/>
                <w:color w:val="000000"/>
              </w:rPr>
              <w:t>3635-3785 GFLOPS</w:t>
            </w:r>
          </w:p>
        </w:tc>
        <w:tc>
          <w:tcPr>
            <w:tcW w:w="968" w:type="dxa"/>
            <w:tcBorders>
              <w:top w:val="nil"/>
              <w:left w:val="nil"/>
              <w:bottom w:val="single" w:sz="4" w:space="0" w:color="auto"/>
              <w:right w:val="single" w:sz="4" w:space="0" w:color="auto"/>
            </w:tcBorders>
            <w:shd w:val="clear" w:color="auto" w:fill="auto"/>
            <w:vAlign w:val="center"/>
            <w:hideMark/>
          </w:tcPr>
          <w:p w14:paraId="32A9AD46" w14:textId="77777777" w:rsidR="00B02D86" w:rsidRDefault="00B02D86">
            <w:pPr>
              <w:jc w:val="center"/>
              <w:rPr>
                <w:rFonts w:ascii="Calibri" w:hAnsi="Calibri"/>
                <w:color w:val="000000"/>
              </w:rPr>
            </w:pPr>
            <w:r>
              <w:rPr>
                <w:rFonts w:ascii="Calibri" w:hAnsi="Calibri"/>
                <w:color w:val="000000"/>
              </w:rPr>
              <w:t>179/190 GFLOPS</w:t>
            </w:r>
          </w:p>
        </w:tc>
        <w:tc>
          <w:tcPr>
            <w:tcW w:w="1079" w:type="dxa"/>
            <w:tcBorders>
              <w:top w:val="nil"/>
              <w:left w:val="nil"/>
              <w:bottom w:val="single" w:sz="4" w:space="0" w:color="auto"/>
              <w:right w:val="single" w:sz="4" w:space="0" w:color="auto"/>
            </w:tcBorders>
            <w:shd w:val="clear" w:color="auto" w:fill="auto"/>
            <w:vAlign w:val="center"/>
            <w:hideMark/>
          </w:tcPr>
          <w:p w14:paraId="32692EC5" w14:textId="77777777" w:rsidR="00B02D86" w:rsidRDefault="00B02D86">
            <w:pPr>
              <w:jc w:val="center"/>
              <w:rPr>
                <w:rFonts w:ascii="Calibri" w:hAnsi="Calibri"/>
                <w:color w:val="000000"/>
              </w:rPr>
            </w:pPr>
            <w:r>
              <w:rPr>
                <w:rFonts w:ascii="Calibri" w:hAnsi="Calibri"/>
                <w:color w:val="000000"/>
              </w:rPr>
              <w:t>76/100 GFLOPS</w:t>
            </w:r>
          </w:p>
        </w:tc>
        <w:tc>
          <w:tcPr>
            <w:tcW w:w="1169" w:type="dxa"/>
            <w:tcBorders>
              <w:top w:val="nil"/>
              <w:left w:val="nil"/>
              <w:bottom w:val="single" w:sz="4" w:space="0" w:color="auto"/>
              <w:right w:val="single" w:sz="4" w:space="0" w:color="auto"/>
            </w:tcBorders>
            <w:shd w:val="clear" w:color="auto" w:fill="auto"/>
            <w:vAlign w:val="center"/>
            <w:hideMark/>
          </w:tcPr>
          <w:p w14:paraId="08341B54" w14:textId="77777777" w:rsidR="00B02D86" w:rsidRDefault="00B02D86">
            <w:pPr>
              <w:jc w:val="center"/>
              <w:rPr>
                <w:rFonts w:ascii="Calibri" w:hAnsi="Calibri"/>
                <w:color w:val="000000"/>
              </w:rPr>
            </w:pPr>
            <w:r>
              <w:rPr>
                <w:rFonts w:ascii="Calibri" w:hAnsi="Calibri"/>
                <w:color w:val="000000"/>
              </w:rPr>
              <w:t xml:space="preserve">189-196 GFLOPS </w:t>
            </w:r>
          </w:p>
        </w:tc>
      </w:tr>
      <w:tr w:rsidR="00B02D86" w14:paraId="5392BE6E"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42D9D0E5" w14:textId="77777777" w:rsidR="00B02D86" w:rsidRDefault="00B02D86">
            <w:pPr>
              <w:jc w:val="center"/>
              <w:rPr>
                <w:rFonts w:ascii="Calibri" w:hAnsi="Calibri"/>
                <w:color w:val="000000"/>
              </w:rPr>
            </w:pPr>
            <w:r>
              <w:rPr>
                <w:rFonts w:ascii="Calibri" w:hAnsi="Calibri"/>
                <w:color w:val="000000"/>
              </w:rPr>
              <w:t>MD (SP)</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392FA6A7" w14:textId="77777777" w:rsidR="00B02D86" w:rsidRDefault="00B02D86">
            <w:pPr>
              <w:jc w:val="center"/>
              <w:rPr>
                <w:rFonts w:ascii="Calibri" w:hAnsi="Calibri"/>
                <w:color w:val="000000"/>
              </w:rPr>
            </w:pPr>
            <w:r>
              <w:rPr>
                <w:rFonts w:ascii="Calibri" w:hAnsi="Calibri"/>
                <w:color w:val="000000"/>
              </w:rPr>
              <w:t xml:space="preserve">185 GFLOPS </w:t>
            </w:r>
          </w:p>
        </w:tc>
        <w:tc>
          <w:tcPr>
            <w:tcW w:w="1169" w:type="dxa"/>
            <w:tcBorders>
              <w:top w:val="nil"/>
              <w:left w:val="nil"/>
              <w:bottom w:val="single" w:sz="4" w:space="0" w:color="auto"/>
              <w:right w:val="single" w:sz="4" w:space="0" w:color="auto"/>
            </w:tcBorders>
            <w:shd w:val="clear" w:color="auto" w:fill="auto"/>
            <w:vAlign w:val="center"/>
            <w:hideMark/>
          </w:tcPr>
          <w:p w14:paraId="741916C0" w14:textId="77777777" w:rsidR="00B02D86" w:rsidRDefault="00B02D86">
            <w:pPr>
              <w:jc w:val="center"/>
              <w:rPr>
                <w:rFonts w:ascii="Calibri" w:hAnsi="Calibri"/>
                <w:color w:val="000000"/>
              </w:rPr>
            </w:pPr>
            <w:r>
              <w:rPr>
                <w:rFonts w:ascii="Calibri" w:hAnsi="Calibri"/>
                <w:color w:val="000000"/>
              </w:rPr>
              <w:t>91 GFLOPS</w:t>
            </w:r>
          </w:p>
        </w:tc>
        <w:tc>
          <w:tcPr>
            <w:tcW w:w="1169" w:type="dxa"/>
            <w:tcBorders>
              <w:top w:val="nil"/>
              <w:left w:val="nil"/>
              <w:bottom w:val="single" w:sz="4" w:space="0" w:color="auto"/>
              <w:right w:val="single" w:sz="4" w:space="0" w:color="auto"/>
            </w:tcBorders>
            <w:shd w:val="clear" w:color="auto" w:fill="auto"/>
            <w:vAlign w:val="center"/>
            <w:hideMark/>
          </w:tcPr>
          <w:p w14:paraId="018ACBE6" w14:textId="77777777" w:rsidR="00B02D86" w:rsidRDefault="00B02D86">
            <w:pPr>
              <w:jc w:val="center"/>
              <w:rPr>
                <w:rFonts w:ascii="Calibri" w:hAnsi="Calibri"/>
                <w:color w:val="000000"/>
              </w:rPr>
            </w:pPr>
            <w:r>
              <w:rPr>
                <w:rFonts w:ascii="Calibri" w:hAnsi="Calibri"/>
                <w:color w:val="000000"/>
              </w:rPr>
              <w:t>483 GFLOPS</w:t>
            </w:r>
          </w:p>
        </w:tc>
        <w:tc>
          <w:tcPr>
            <w:tcW w:w="968" w:type="dxa"/>
            <w:tcBorders>
              <w:top w:val="nil"/>
              <w:left w:val="nil"/>
              <w:bottom w:val="single" w:sz="4" w:space="0" w:color="auto"/>
              <w:right w:val="single" w:sz="4" w:space="0" w:color="auto"/>
            </w:tcBorders>
            <w:shd w:val="clear" w:color="auto" w:fill="auto"/>
            <w:vAlign w:val="center"/>
            <w:hideMark/>
          </w:tcPr>
          <w:p w14:paraId="44BCEBAE" w14:textId="77777777" w:rsidR="00B02D86" w:rsidRDefault="00B02D86">
            <w:pPr>
              <w:jc w:val="center"/>
              <w:rPr>
                <w:rFonts w:ascii="Calibri" w:hAnsi="Calibri"/>
                <w:color w:val="000000"/>
              </w:rPr>
            </w:pPr>
            <w:r>
              <w:rPr>
                <w:rFonts w:ascii="Calibri" w:hAnsi="Calibri"/>
                <w:color w:val="000000"/>
              </w:rPr>
              <w:t>28 GFLOPS</w:t>
            </w:r>
          </w:p>
        </w:tc>
        <w:tc>
          <w:tcPr>
            <w:tcW w:w="1079" w:type="dxa"/>
            <w:tcBorders>
              <w:top w:val="nil"/>
              <w:left w:val="nil"/>
              <w:bottom w:val="single" w:sz="4" w:space="0" w:color="auto"/>
              <w:right w:val="single" w:sz="4" w:space="0" w:color="auto"/>
            </w:tcBorders>
            <w:shd w:val="clear" w:color="auto" w:fill="auto"/>
            <w:vAlign w:val="center"/>
            <w:hideMark/>
          </w:tcPr>
          <w:p w14:paraId="1EAA43BD" w14:textId="77777777" w:rsidR="00B02D86" w:rsidRDefault="00B02D86">
            <w:pPr>
              <w:jc w:val="center"/>
              <w:rPr>
                <w:rFonts w:ascii="Calibri" w:hAnsi="Calibri"/>
                <w:color w:val="000000"/>
              </w:rPr>
            </w:pPr>
            <w:r>
              <w:rPr>
                <w:rFonts w:ascii="Calibri" w:hAnsi="Calibri"/>
                <w:color w:val="000000"/>
              </w:rPr>
              <w:t>33 GFLOPS</w:t>
            </w:r>
          </w:p>
        </w:tc>
        <w:tc>
          <w:tcPr>
            <w:tcW w:w="1169" w:type="dxa"/>
            <w:tcBorders>
              <w:top w:val="nil"/>
              <w:left w:val="nil"/>
              <w:bottom w:val="single" w:sz="4" w:space="0" w:color="auto"/>
              <w:right w:val="single" w:sz="4" w:space="0" w:color="auto"/>
            </w:tcBorders>
            <w:shd w:val="clear" w:color="auto" w:fill="auto"/>
            <w:vAlign w:val="center"/>
            <w:hideMark/>
          </w:tcPr>
          <w:p w14:paraId="04F55A38" w14:textId="77777777" w:rsidR="00B02D86" w:rsidRDefault="00B02D86">
            <w:pPr>
              <w:jc w:val="center"/>
              <w:rPr>
                <w:rFonts w:ascii="Calibri" w:hAnsi="Calibri"/>
                <w:color w:val="000000"/>
              </w:rPr>
            </w:pPr>
            <w:r>
              <w:rPr>
                <w:rFonts w:ascii="Calibri" w:hAnsi="Calibri"/>
                <w:color w:val="000000"/>
              </w:rPr>
              <w:t xml:space="preserve">114 GFLOPS </w:t>
            </w:r>
          </w:p>
        </w:tc>
      </w:tr>
      <w:tr w:rsidR="00B02D86" w14:paraId="787E7039"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3FA0629E" w14:textId="77777777" w:rsidR="00B02D86" w:rsidRDefault="00B02D86">
            <w:pPr>
              <w:jc w:val="center"/>
              <w:rPr>
                <w:rFonts w:ascii="Calibri" w:hAnsi="Calibri"/>
                <w:color w:val="000000"/>
              </w:rPr>
            </w:pPr>
            <w:r>
              <w:rPr>
                <w:rFonts w:ascii="Calibri" w:hAnsi="Calibri"/>
                <w:color w:val="000000"/>
              </w:rPr>
              <w:t>MD5Hash</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06F42D61" w14:textId="77777777" w:rsidR="00B02D86" w:rsidRDefault="00B02D86">
            <w:pPr>
              <w:jc w:val="center"/>
              <w:rPr>
                <w:rFonts w:ascii="Calibri" w:hAnsi="Calibri"/>
                <w:color w:val="000000"/>
              </w:rPr>
            </w:pPr>
            <w:r>
              <w:rPr>
                <w:rFonts w:ascii="Calibri" w:hAnsi="Calibri"/>
                <w:color w:val="000000"/>
              </w:rPr>
              <w:t>3.38 GH/s</w:t>
            </w:r>
          </w:p>
        </w:tc>
        <w:tc>
          <w:tcPr>
            <w:tcW w:w="1169" w:type="dxa"/>
            <w:tcBorders>
              <w:top w:val="nil"/>
              <w:left w:val="nil"/>
              <w:bottom w:val="single" w:sz="4" w:space="0" w:color="auto"/>
              <w:right w:val="single" w:sz="4" w:space="0" w:color="auto"/>
            </w:tcBorders>
            <w:shd w:val="clear" w:color="auto" w:fill="auto"/>
            <w:vAlign w:val="center"/>
            <w:hideMark/>
          </w:tcPr>
          <w:p w14:paraId="607D9DE1" w14:textId="77777777" w:rsidR="00B02D86" w:rsidRDefault="00B02D86">
            <w:pPr>
              <w:jc w:val="center"/>
              <w:rPr>
                <w:rFonts w:ascii="Calibri" w:hAnsi="Calibri"/>
                <w:color w:val="000000"/>
              </w:rPr>
            </w:pPr>
            <w:r>
              <w:rPr>
                <w:rFonts w:ascii="Calibri" w:hAnsi="Calibri"/>
                <w:color w:val="000000"/>
              </w:rPr>
              <w:t>3.36 GH/s</w:t>
            </w:r>
          </w:p>
        </w:tc>
        <w:tc>
          <w:tcPr>
            <w:tcW w:w="1169" w:type="dxa"/>
            <w:tcBorders>
              <w:top w:val="nil"/>
              <w:left w:val="nil"/>
              <w:bottom w:val="single" w:sz="4" w:space="0" w:color="auto"/>
              <w:right w:val="single" w:sz="4" w:space="0" w:color="auto"/>
            </w:tcBorders>
            <w:shd w:val="clear" w:color="auto" w:fill="auto"/>
            <w:vAlign w:val="center"/>
            <w:hideMark/>
          </w:tcPr>
          <w:p w14:paraId="4E1EB10E" w14:textId="77777777" w:rsidR="00B02D86" w:rsidRDefault="00B02D86">
            <w:pPr>
              <w:jc w:val="center"/>
              <w:rPr>
                <w:rFonts w:ascii="Calibri" w:hAnsi="Calibri"/>
                <w:color w:val="000000"/>
              </w:rPr>
            </w:pPr>
            <w:r>
              <w:rPr>
                <w:rFonts w:ascii="Calibri" w:hAnsi="Calibri"/>
                <w:color w:val="000000"/>
              </w:rPr>
              <w:t>15.77 GH/s</w:t>
            </w:r>
          </w:p>
        </w:tc>
        <w:tc>
          <w:tcPr>
            <w:tcW w:w="968" w:type="dxa"/>
            <w:tcBorders>
              <w:top w:val="nil"/>
              <w:left w:val="nil"/>
              <w:bottom w:val="single" w:sz="4" w:space="0" w:color="auto"/>
              <w:right w:val="single" w:sz="4" w:space="0" w:color="auto"/>
            </w:tcBorders>
            <w:shd w:val="clear" w:color="auto" w:fill="auto"/>
            <w:vAlign w:val="center"/>
            <w:hideMark/>
          </w:tcPr>
          <w:p w14:paraId="0A7B4AA5"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36EB4647" w14:textId="77777777" w:rsidR="00B02D86" w:rsidRDefault="00B02D86">
            <w:pPr>
              <w:jc w:val="center"/>
              <w:rPr>
                <w:rFonts w:ascii="Calibri" w:hAnsi="Calibri"/>
                <w:color w:val="000000"/>
              </w:rPr>
            </w:pPr>
            <w:r>
              <w:rPr>
                <w:rFonts w:ascii="Calibri" w:hAnsi="Calibri"/>
                <w:color w:val="000000"/>
              </w:rPr>
              <w:t>1.7 GH/s</w:t>
            </w:r>
          </w:p>
        </w:tc>
        <w:tc>
          <w:tcPr>
            <w:tcW w:w="1169" w:type="dxa"/>
            <w:tcBorders>
              <w:top w:val="nil"/>
              <w:left w:val="nil"/>
              <w:bottom w:val="single" w:sz="4" w:space="0" w:color="auto"/>
              <w:right w:val="single" w:sz="4" w:space="0" w:color="auto"/>
            </w:tcBorders>
            <w:shd w:val="clear" w:color="auto" w:fill="auto"/>
            <w:vAlign w:val="center"/>
            <w:hideMark/>
          </w:tcPr>
          <w:p w14:paraId="7AF3DD51" w14:textId="77777777" w:rsidR="00B02D86" w:rsidRDefault="00B02D86">
            <w:pPr>
              <w:jc w:val="center"/>
              <w:rPr>
                <w:rFonts w:ascii="Calibri" w:hAnsi="Calibri"/>
                <w:color w:val="000000"/>
              </w:rPr>
            </w:pPr>
            <w:r>
              <w:rPr>
                <w:rFonts w:ascii="Calibri" w:hAnsi="Calibri"/>
                <w:color w:val="000000"/>
              </w:rPr>
              <w:t>1.29 GH/s</w:t>
            </w:r>
          </w:p>
        </w:tc>
      </w:tr>
      <w:tr w:rsidR="00B02D86" w14:paraId="7BBD710C"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25A42808" w14:textId="77777777" w:rsidR="00B02D86" w:rsidRDefault="00B02D86">
            <w:pPr>
              <w:jc w:val="center"/>
              <w:rPr>
                <w:rFonts w:ascii="Calibri" w:hAnsi="Calibri"/>
                <w:color w:val="000000"/>
              </w:rPr>
            </w:pPr>
            <w:r>
              <w:rPr>
                <w:rFonts w:ascii="Calibri" w:hAnsi="Calibri"/>
                <w:color w:val="000000"/>
              </w:rPr>
              <w:t>Reduction</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25A06EFC" w14:textId="77777777" w:rsidR="00B02D86" w:rsidRDefault="00B02D86">
            <w:pPr>
              <w:jc w:val="center"/>
              <w:rPr>
                <w:rFonts w:ascii="Calibri" w:hAnsi="Calibri"/>
                <w:color w:val="000000"/>
              </w:rPr>
            </w:pPr>
            <w:r>
              <w:rPr>
                <w:rFonts w:ascii="Calibri" w:hAnsi="Calibri"/>
                <w:color w:val="000000"/>
              </w:rPr>
              <w:t>137 GB/s</w:t>
            </w:r>
          </w:p>
        </w:tc>
        <w:tc>
          <w:tcPr>
            <w:tcW w:w="1169" w:type="dxa"/>
            <w:tcBorders>
              <w:top w:val="nil"/>
              <w:left w:val="nil"/>
              <w:bottom w:val="single" w:sz="4" w:space="0" w:color="auto"/>
              <w:right w:val="single" w:sz="4" w:space="0" w:color="auto"/>
            </w:tcBorders>
            <w:shd w:val="clear" w:color="auto" w:fill="auto"/>
            <w:vAlign w:val="center"/>
            <w:hideMark/>
          </w:tcPr>
          <w:p w14:paraId="16CE763E" w14:textId="77777777" w:rsidR="00B02D86" w:rsidRDefault="00B02D86">
            <w:pPr>
              <w:jc w:val="center"/>
              <w:rPr>
                <w:rFonts w:ascii="Calibri" w:hAnsi="Calibri"/>
                <w:color w:val="000000"/>
              </w:rPr>
            </w:pPr>
            <w:r>
              <w:rPr>
                <w:rFonts w:ascii="Calibri" w:hAnsi="Calibri"/>
                <w:color w:val="000000"/>
              </w:rPr>
              <w:t>150 GB/s</w:t>
            </w:r>
          </w:p>
        </w:tc>
        <w:tc>
          <w:tcPr>
            <w:tcW w:w="1169" w:type="dxa"/>
            <w:tcBorders>
              <w:top w:val="nil"/>
              <w:left w:val="nil"/>
              <w:bottom w:val="single" w:sz="4" w:space="0" w:color="auto"/>
              <w:right w:val="single" w:sz="4" w:space="0" w:color="auto"/>
            </w:tcBorders>
            <w:shd w:val="clear" w:color="auto" w:fill="auto"/>
            <w:vAlign w:val="center"/>
            <w:hideMark/>
          </w:tcPr>
          <w:p w14:paraId="099AE0F3" w14:textId="77777777" w:rsidR="00B02D86" w:rsidRDefault="00B02D86">
            <w:pPr>
              <w:jc w:val="center"/>
              <w:rPr>
                <w:rFonts w:ascii="Calibri" w:hAnsi="Calibri"/>
                <w:color w:val="000000"/>
              </w:rPr>
            </w:pPr>
            <w:r>
              <w:rPr>
                <w:rFonts w:ascii="Calibri" w:hAnsi="Calibri"/>
                <w:color w:val="000000"/>
              </w:rPr>
              <w:t>271 GB/s</w:t>
            </w:r>
          </w:p>
        </w:tc>
        <w:tc>
          <w:tcPr>
            <w:tcW w:w="968" w:type="dxa"/>
            <w:tcBorders>
              <w:top w:val="nil"/>
              <w:left w:val="nil"/>
              <w:bottom w:val="single" w:sz="4" w:space="0" w:color="auto"/>
              <w:right w:val="single" w:sz="4" w:space="0" w:color="auto"/>
            </w:tcBorders>
            <w:shd w:val="clear" w:color="auto" w:fill="auto"/>
            <w:vAlign w:val="center"/>
            <w:hideMark/>
          </w:tcPr>
          <w:p w14:paraId="15B47524" w14:textId="77777777" w:rsidR="00B02D86" w:rsidRDefault="00B02D86">
            <w:pPr>
              <w:jc w:val="center"/>
              <w:rPr>
                <w:rFonts w:ascii="Calibri" w:hAnsi="Calibri"/>
                <w:color w:val="000000"/>
              </w:rPr>
            </w:pPr>
            <w:r>
              <w:rPr>
                <w:rFonts w:ascii="Calibri" w:hAnsi="Calibri"/>
                <w:color w:val="000000"/>
              </w:rPr>
              <w:t>99 GB/s</w:t>
            </w:r>
          </w:p>
        </w:tc>
        <w:tc>
          <w:tcPr>
            <w:tcW w:w="1079" w:type="dxa"/>
            <w:tcBorders>
              <w:top w:val="nil"/>
              <w:left w:val="nil"/>
              <w:bottom w:val="single" w:sz="4" w:space="0" w:color="auto"/>
              <w:right w:val="single" w:sz="4" w:space="0" w:color="auto"/>
            </w:tcBorders>
            <w:shd w:val="clear" w:color="auto" w:fill="auto"/>
            <w:vAlign w:val="center"/>
            <w:hideMark/>
          </w:tcPr>
          <w:p w14:paraId="46FE95A8" w14:textId="77777777" w:rsidR="00B02D86" w:rsidRDefault="00B02D86">
            <w:pPr>
              <w:jc w:val="center"/>
              <w:rPr>
                <w:rFonts w:ascii="Calibri" w:hAnsi="Calibri"/>
                <w:color w:val="000000"/>
              </w:rPr>
            </w:pPr>
            <w:r>
              <w:rPr>
                <w:rFonts w:ascii="Calibri" w:hAnsi="Calibri"/>
                <w:color w:val="000000"/>
              </w:rPr>
              <w:t>10 GB/s</w:t>
            </w:r>
          </w:p>
        </w:tc>
        <w:tc>
          <w:tcPr>
            <w:tcW w:w="1169" w:type="dxa"/>
            <w:tcBorders>
              <w:top w:val="nil"/>
              <w:left w:val="nil"/>
              <w:bottom w:val="single" w:sz="4" w:space="0" w:color="auto"/>
              <w:right w:val="single" w:sz="4" w:space="0" w:color="auto"/>
            </w:tcBorders>
            <w:shd w:val="clear" w:color="auto" w:fill="auto"/>
            <w:vAlign w:val="center"/>
            <w:hideMark/>
          </w:tcPr>
          <w:p w14:paraId="2FC034FC" w14:textId="77777777" w:rsidR="00B02D86" w:rsidRDefault="00B02D86">
            <w:pPr>
              <w:jc w:val="center"/>
              <w:rPr>
                <w:rFonts w:ascii="Calibri" w:hAnsi="Calibri"/>
                <w:color w:val="000000"/>
              </w:rPr>
            </w:pPr>
            <w:r>
              <w:rPr>
                <w:rFonts w:ascii="Calibri" w:hAnsi="Calibri"/>
                <w:color w:val="000000"/>
              </w:rPr>
              <w:t>91 GB/s</w:t>
            </w:r>
          </w:p>
        </w:tc>
      </w:tr>
      <w:tr w:rsidR="00B02D86" w14:paraId="6BF5AA7F"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2DA6E0D5" w14:textId="77777777" w:rsidR="00B02D86" w:rsidRDefault="00B02D86">
            <w:pPr>
              <w:jc w:val="center"/>
              <w:rPr>
                <w:rFonts w:ascii="Calibri" w:hAnsi="Calibri"/>
                <w:color w:val="000000"/>
              </w:rPr>
            </w:pPr>
            <w:r>
              <w:rPr>
                <w:rFonts w:ascii="Calibri" w:hAnsi="Calibri"/>
                <w:color w:val="000000"/>
              </w:rPr>
              <w:t>Scan</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760C0E70" w14:textId="77777777" w:rsidR="00B02D86" w:rsidRDefault="00B02D86">
            <w:pPr>
              <w:jc w:val="center"/>
              <w:rPr>
                <w:rFonts w:ascii="Calibri" w:hAnsi="Calibri"/>
                <w:color w:val="000000"/>
              </w:rPr>
            </w:pPr>
            <w:r>
              <w:rPr>
                <w:rFonts w:ascii="Calibri" w:hAnsi="Calibri"/>
                <w:color w:val="000000"/>
              </w:rPr>
              <w:t>47 GB/s</w:t>
            </w:r>
          </w:p>
        </w:tc>
        <w:tc>
          <w:tcPr>
            <w:tcW w:w="1169" w:type="dxa"/>
            <w:tcBorders>
              <w:top w:val="nil"/>
              <w:left w:val="nil"/>
              <w:bottom w:val="single" w:sz="4" w:space="0" w:color="auto"/>
              <w:right w:val="single" w:sz="4" w:space="0" w:color="auto"/>
            </w:tcBorders>
            <w:shd w:val="clear" w:color="auto" w:fill="auto"/>
            <w:vAlign w:val="center"/>
            <w:hideMark/>
          </w:tcPr>
          <w:p w14:paraId="4792CE55" w14:textId="77777777" w:rsidR="00B02D86" w:rsidRDefault="00B02D86">
            <w:pPr>
              <w:jc w:val="center"/>
              <w:rPr>
                <w:rFonts w:ascii="Calibri" w:hAnsi="Calibri"/>
                <w:color w:val="000000"/>
              </w:rPr>
            </w:pPr>
            <w:r>
              <w:rPr>
                <w:rFonts w:ascii="Calibri" w:hAnsi="Calibri"/>
                <w:color w:val="000000"/>
              </w:rPr>
              <w:t>39 GB/s</w:t>
            </w:r>
          </w:p>
        </w:tc>
        <w:tc>
          <w:tcPr>
            <w:tcW w:w="1169" w:type="dxa"/>
            <w:tcBorders>
              <w:top w:val="nil"/>
              <w:left w:val="nil"/>
              <w:bottom w:val="single" w:sz="4" w:space="0" w:color="auto"/>
              <w:right w:val="single" w:sz="4" w:space="0" w:color="auto"/>
            </w:tcBorders>
            <w:shd w:val="clear" w:color="auto" w:fill="auto"/>
            <w:vAlign w:val="center"/>
            <w:hideMark/>
          </w:tcPr>
          <w:p w14:paraId="66025F3B" w14:textId="77777777" w:rsidR="00B02D86" w:rsidRDefault="00B02D86">
            <w:pPr>
              <w:jc w:val="center"/>
              <w:rPr>
                <w:rFonts w:ascii="Calibri" w:hAnsi="Calibri"/>
                <w:color w:val="000000"/>
              </w:rPr>
            </w:pPr>
            <w:r>
              <w:rPr>
                <w:rFonts w:ascii="Calibri" w:hAnsi="Calibri"/>
                <w:color w:val="000000"/>
              </w:rPr>
              <w:t>99.2 GB/s</w:t>
            </w:r>
          </w:p>
        </w:tc>
        <w:tc>
          <w:tcPr>
            <w:tcW w:w="968" w:type="dxa"/>
            <w:tcBorders>
              <w:top w:val="nil"/>
              <w:left w:val="nil"/>
              <w:bottom w:val="single" w:sz="4" w:space="0" w:color="auto"/>
              <w:right w:val="single" w:sz="4" w:space="0" w:color="auto"/>
            </w:tcBorders>
            <w:shd w:val="clear" w:color="auto" w:fill="auto"/>
            <w:vAlign w:val="center"/>
            <w:hideMark/>
          </w:tcPr>
          <w:p w14:paraId="040C37CC" w14:textId="77777777" w:rsidR="00B02D86" w:rsidRDefault="00B02D86">
            <w:pPr>
              <w:jc w:val="center"/>
              <w:rPr>
                <w:rFonts w:ascii="Calibri" w:hAnsi="Calibri"/>
                <w:color w:val="000000"/>
              </w:rPr>
            </w:pPr>
            <w:r>
              <w:rPr>
                <w:rFonts w:ascii="Calibri" w:hAnsi="Calibri"/>
                <w:color w:val="000000"/>
              </w:rPr>
              <w:t>11 GB/s</w:t>
            </w:r>
          </w:p>
        </w:tc>
        <w:tc>
          <w:tcPr>
            <w:tcW w:w="1079" w:type="dxa"/>
            <w:tcBorders>
              <w:top w:val="nil"/>
              <w:left w:val="nil"/>
              <w:bottom w:val="single" w:sz="4" w:space="0" w:color="auto"/>
              <w:right w:val="single" w:sz="4" w:space="0" w:color="auto"/>
            </w:tcBorders>
            <w:shd w:val="clear" w:color="auto" w:fill="auto"/>
            <w:vAlign w:val="center"/>
            <w:hideMark/>
          </w:tcPr>
          <w:p w14:paraId="63C54D05" w14:textId="77777777" w:rsidR="00B02D86" w:rsidRDefault="00B02D86">
            <w:pPr>
              <w:jc w:val="center"/>
              <w:rPr>
                <w:rFonts w:ascii="Calibri" w:hAnsi="Calibri"/>
                <w:color w:val="000000"/>
              </w:rPr>
            </w:pPr>
            <w:r>
              <w:rPr>
                <w:rFonts w:ascii="Calibri" w:hAnsi="Calibri"/>
                <w:color w:val="000000"/>
              </w:rPr>
              <w:t>4.5 GB/s</w:t>
            </w:r>
          </w:p>
        </w:tc>
        <w:tc>
          <w:tcPr>
            <w:tcW w:w="1169" w:type="dxa"/>
            <w:tcBorders>
              <w:top w:val="nil"/>
              <w:left w:val="nil"/>
              <w:bottom w:val="single" w:sz="4" w:space="0" w:color="auto"/>
              <w:right w:val="single" w:sz="4" w:space="0" w:color="auto"/>
            </w:tcBorders>
            <w:shd w:val="clear" w:color="auto" w:fill="auto"/>
            <w:vAlign w:val="center"/>
            <w:hideMark/>
          </w:tcPr>
          <w:p w14:paraId="2328B6B3" w14:textId="77777777" w:rsidR="00B02D86" w:rsidRDefault="00B02D86">
            <w:pPr>
              <w:jc w:val="center"/>
              <w:rPr>
                <w:rFonts w:ascii="Calibri" w:hAnsi="Calibri"/>
                <w:color w:val="000000"/>
              </w:rPr>
            </w:pPr>
            <w:r>
              <w:rPr>
                <w:rFonts w:ascii="Calibri" w:hAnsi="Calibri"/>
                <w:color w:val="000000"/>
              </w:rPr>
              <w:t>15 GB/s</w:t>
            </w:r>
          </w:p>
        </w:tc>
      </w:tr>
      <w:tr w:rsidR="00B02D86" w14:paraId="7961418E"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4A9AB030" w14:textId="77777777" w:rsidR="00B02D86" w:rsidRDefault="00B02D86">
            <w:pPr>
              <w:jc w:val="center"/>
              <w:rPr>
                <w:rFonts w:ascii="Calibri" w:hAnsi="Calibri"/>
                <w:color w:val="000000"/>
              </w:rPr>
            </w:pPr>
            <w:r>
              <w:rPr>
                <w:rFonts w:ascii="Calibri" w:hAnsi="Calibri"/>
                <w:color w:val="000000"/>
              </w:rPr>
              <w:t>Sort</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2B660A90" w14:textId="77777777" w:rsidR="00B02D86" w:rsidRDefault="00B02D86">
            <w:pPr>
              <w:jc w:val="center"/>
              <w:rPr>
                <w:rFonts w:ascii="Calibri" w:hAnsi="Calibri"/>
                <w:color w:val="000000"/>
              </w:rPr>
            </w:pPr>
            <w:r>
              <w:rPr>
                <w:rFonts w:ascii="Calibri" w:hAnsi="Calibri"/>
                <w:color w:val="000000"/>
              </w:rPr>
              <w:t>3.08 GB/s</w:t>
            </w:r>
          </w:p>
        </w:tc>
        <w:tc>
          <w:tcPr>
            <w:tcW w:w="1169" w:type="dxa"/>
            <w:tcBorders>
              <w:top w:val="nil"/>
              <w:left w:val="nil"/>
              <w:bottom w:val="single" w:sz="4" w:space="0" w:color="auto"/>
              <w:right w:val="single" w:sz="4" w:space="0" w:color="auto"/>
            </w:tcBorders>
            <w:shd w:val="clear" w:color="auto" w:fill="auto"/>
            <w:vAlign w:val="center"/>
            <w:hideMark/>
          </w:tcPr>
          <w:p w14:paraId="04B00A16" w14:textId="77777777" w:rsidR="00B02D86" w:rsidRDefault="00B02D86">
            <w:pPr>
              <w:jc w:val="center"/>
              <w:rPr>
                <w:rFonts w:ascii="Calibri" w:hAnsi="Calibri"/>
                <w:color w:val="000000"/>
              </w:rPr>
            </w:pPr>
            <w:r>
              <w:rPr>
                <w:rFonts w:ascii="Calibri" w:hAnsi="Calibri"/>
                <w:color w:val="000000"/>
              </w:rPr>
              <w:t>0.54 GB/s</w:t>
            </w:r>
          </w:p>
        </w:tc>
        <w:tc>
          <w:tcPr>
            <w:tcW w:w="1169" w:type="dxa"/>
            <w:tcBorders>
              <w:top w:val="nil"/>
              <w:left w:val="nil"/>
              <w:bottom w:val="single" w:sz="4" w:space="0" w:color="auto"/>
              <w:right w:val="single" w:sz="4" w:space="0" w:color="auto"/>
            </w:tcBorders>
            <w:shd w:val="clear" w:color="auto" w:fill="auto"/>
            <w:vAlign w:val="center"/>
            <w:hideMark/>
          </w:tcPr>
          <w:p w14:paraId="707FA450" w14:textId="77777777" w:rsidR="00B02D86" w:rsidRDefault="00B02D86">
            <w:pPr>
              <w:jc w:val="center"/>
              <w:rPr>
                <w:rFonts w:ascii="Calibri" w:hAnsi="Calibri"/>
                <w:color w:val="000000"/>
              </w:rPr>
            </w:pPr>
            <w:r>
              <w:rPr>
                <w:rFonts w:ascii="Calibri" w:hAnsi="Calibri"/>
                <w:color w:val="000000"/>
              </w:rPr>
              <w:t>12.54 GB/s</w:t>
            </w:r>
          </w:p>
        </w:tc>
        <w:tc>
          <w:tcPr>
            <w:tcW w:w="968" w:type="dxa"/>
            <w:tcBorders>
              <w:top w:val="nil"/>
              <w:left w:val="nil"/>
              <w:bottom w:val="single" w:sz="4" w:space="0" w:color="auto"/>
              <w:right w:val="single" w:sz="4" w:space="0" w:color="auto"/>
            </w:tcBorders>
            <w:shd w:val="clear" w:color="auto" w:fill="auto"/>
            <w:vAlign w:val="center"/>
            <w:hideMark/>
          </w:tcPr>
          <w:p w14:paraId="6BCF8559" w14:textId="77777777" w:rsidR="00B02D86" w:rsidRDefault="00B02D86">
            <w:pPr>
              <w:jc w:val="center"/>
              <w:rPr>
                <w:rFonts w:ascii="Calibri" w:hAnsi="Calibri"/>
                <w:color w:val="000000"/>
              </w:rPr>
            </w:pPr>
            <w:r>
              <w:rPr>
                <w:rFonts w:ascii="Calibri" w:hAnsi="Calibri"/>
                <w:color w:val="000000"/>
              </w:rPr>
              <w:t>N/A</w:t>
            </w:r>
          </w:p>
        </w:tc>
        <w:tc>
          <w:tcPr>
            <w:tcW w:w="1079" w:type="dxa"/>
            <w:tcBorders>
              <w:top w:val="nil"/>
              <w:left w:val="nil"/>
              <w:bottom w:val="single" w:sz="4" w:space="0" w:color="auto"/>
              <w:right w:val="single" w:sz="4" w:space="0" w:color="auto"/>
            </w:tcBorders>
            <w:shd w:val="clear" w:color="auto" w:fill="auto"/>
            <w:vAlign w:val="center"/>
            <w:hideMark/>
          </w:tcPr>
          <w:p w14:paraId="133BA3F1" w14:textId="77777777" w:rsidR="00B02D86" w:rsidRDefault="00B02D86">
            <w:pPr>
              <w:jc w:val="center"/>
              <w:rPr>
                <w:rFonts w:ascii="Calibri" w:hAnsi="Calibri"/>
                <w:color w:val="000000"/>
              </w:rPr>
            </w:pPr>
            <w:r>
              <w:rPr>
                <w:rFonts w:ascii="Calibri" w:hAnsi="Calibri"/>
                <w:color w:val="000000"/>
              </w:rPr>
              <w:t>0.11 GB/s</w:t>
            </w:r>
          </w:p>
        </w:tc>
        <w:tc>
          <w:tcPr>
            <w:tcW w:w="1169" w:type="dxa"/>
            <w:tcBorders>
              <w:top w:val="nil"/>
              <w:left w:val="nil"/>
              <w:bottom w:val="single" w:sz="4" w:space="0" w:color="auto"/>
              <w:right w:val="single" w:sz="4" w:space="0" w:color="auto"/>
            </w:tcBorders>
            <w:shd w:val="clear" w:color="auto" w:fill="auto"/>
            <w:vAlign w:val="center"/>
            <w:hideMark/>
          </w:tcPr>
          <w:p w14:paraId="720D0AB9" w14:textId="77777777" w:rsidR="00B02D86" w:rsidRDefault="00B02D86">
            <w:pPr>
              <w:jc w:val="center"/>
              <w:rPr>
                <w:rFonts w:ascii="Calibri" w:hAnsi="Calibri"/>
                <w:color w:val="000000"/>
              </w:rPr>
            </w:pPr>
            <w:r>
              <w:rPr>
                <w:rFonts w:ascii="Calibri" w:hAnsi="Calibri"/>
                <w:color w:val="000000"/>
              </w:rPr>
              <w:t>0.35 GB/s</w:t>
            </w:r>
          </w:p>
        </w:tc>
      </w:tr>
      <w:tr w:rsidR="00B02D86" w14:paraId="2735936B"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231CE996" w14:textId="77777777" w:rsidR="00B02D86" w:rsidRDefault="00B02D86">
            <w:pPr>
              <w:jc w:val="center"/>
              <w:rPr>
                <w:rFonts w:ascii="Calibri" w:hAnsi="Calibri"/>
                <w:color w:val="000000"/>
              </w:rPr>
            </w:pPr>
            <w:r>
              <w:rPr>
                <w:rFonts w:ascii="Calibri" w:hAnsi="Calibri"/>
                <w:color w:val="000000"/>
              </w:rPr>
              <w:t>Spmv</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2739E2DB" w14:textId="77777777" w:rsidR="00B02D86" w:rsidRDefault="00B02D86">
            <w:pPr>
              <w:jc w:val="center"/>
              <w:rPr>
                <w:rFonts w:ascii="Calibri" w:hAnsi="Calibri"/>
                <w:color w:val="000000"/>
              </w:rPr>
            </w:pPr>
            <w:r>
              <w:rPr>
                <w:rFonts w:ascii="Calibri" w:hAnsi="Calibri"/>
                <w:color w:val="000000"/>
              </w:rPr>
              <w:t>4-23 GFLOPS</w:t>
            </w:r>
          </w:p>
        </w:tc>
        <w:tc>
          <w:tcPr>
            <w:tcW w:w="1169" w:type="dxa"/>
            <w:tcBorders>
              <w:top w:val="nil"/>
              <w:left w:val="nil"/>
              <w:bottom w:val="single" w:sz="4" w:space="0" w:color="auto"/>
              <w:right w:val="single" w:sz="4" w:space="0" w:color="auto"/>
            </w:tcBorders>
            <w:shd w:val="clear" w:color="auto" w:fill="auto"/>
            <w:vAlign w:val="center"/>
            <w:hideMark/>
          </w:tcPr>
          <w:p w14:paraId="72C0AA59" w14:textId="77777777" w:rsidR="00B02D86" w:rsidRDefault="00B02D86">
            <w:pPr>
              <w:jc w:val="center"/>
              <w:rPr>
                <w:rFonts w:ascii="Calibri" w:hAnsi="Calibri"/>
                <w:color w:val="000000"/>
              </w:rPr>
            </w:pPr>
            <w:r>
              <w:rPr>
                <w:rFonts w:ascii="Calibri" w:hAnsi="Calibri"/>
                <w:color w:val="000000"/>
              </w:rPr>
              <w:t>3-17 GFLOPS</w:t>
            </w:r>
          </w:p>
        </w:tc>
        <w:tc>
          <w:tcPr>
            <w:tcW w:w="1169" w:type="dxa"/>
            <w:tcBorders>
              <w:top w:val="nil"/>
              <w:left w:val="nil"/>
              <w:bottom w:val="single" w:sz="4" w:space="0" w:color="auto"/>
              <w:right w:val="single" w:sz="4" w:space="0" w:color="auto"/>
            </w:tcBorders>
            <w:shd w:val="clear" w:color="auto" w:fill="auto"/>
            <w:vAlign w:val="center"/>
            <w:hideMark/>
          </w:tcPr>
          <w:p w14:paraId="6453FA69" w14:textId="77777777" w:rsidR="00B02D86" w:rsidRDefault="00B02D86">
            <w:pPr>
              <w:jc w:val="center"/>
              <w:rPr>
                <w:rFonts w:ascii="Calibri" w:hAnsi="Calibri"/>
                <w:color w:val="000000"/>
              </w:rPr>
            </w:pPr>
            <w:r>
              <w:rPr>
                <w:rFonts w:ascii="Calibri" w:hAnsi="Calibri"/>
                <w:color w:val="000000"/>
              </w:rPr>
              <w:t>23-65 GFLOPS</w:t>
            </w:r>
          </w:p>
        </w:tc>
        <w:tc>
          <w:tcPr>
            <w:tcW w:w="968" w:type="dxa"/>
            <w:tcBorders>
              <w:top w:val="nil"/>
              <w:left w:val="nil"/>
              <w:bottom w:val="single" w:sz="4" w:space="0" w:color="auto"/>
              <w:right w:val="single" w:sz="4" w:space="0" w:color="auto"/>
            </w:tcBorders>
            <w:shd w:val="clear" w:color="auto" w:fill="auto"/>
            <w:vAlign w:val="center"/>
            <w:hideMark/>
          </w:tcPr>
          <w:p w14:paraId="04BA8582" w14:textId="77777777" w:rsidR="00B02D86" w:rsidRPr="00AD5AC7" w:rsidRDefault="00B02D86">
            <w:pPr>
              <w:jc w:val="center"/>
              <w:rPr>
                <w:rFonts w:ascii="Calibri" w:hAnsi="Calibri"/>
                <w:color w:val="FF0000"/>
              </w:rPr>
            </w:pPr>
            <w:r w:rsidRPr="00AD5AC7">
              <w:rPr>
                <w:rFonts w:ascii="Calibri" w:hAnsi="Calibri"/>
                <w:color w:val="FF0000"/>
              </w:rPr>
              <w:t>1-17944 GFLOPS</w:t>
            </w:r>
          </w:p>
        </w:tc>
        <w:tc>
          <w:tcPr>
            <w:tcW w:w="1079" w:type="dxa"/>
            <w:tcBorders>
              <w:top w:val="nil"/>
              <w:left w:val="nil"/>
              <w:bottom w:val="single" w:sz="4" w:space="0" w:color="auto"/>
              <w:right w:val="single" w:sz="4" w:space="0" w:color="auto"/>
            </w:tcBorders>
            <w:shd w:val="clear" w:color="auto" w:fill="auto"/>
            <w:vAlign w:val="center"/>
            <w:hideMark/>
          </w:tcPr>
          <w:p w14:paraId="02A08D45" w14:textId="77777777" w:rsidR="00B02D86" w:rsidRDefault="00B02D86">
            <w:pPr>
              <w:jc w:val="center"/>
              <w:rPr>
                <w:rFonts w:ascii="Calibri" w:hAnsi="Calibri"/>
                <w:color w:val="000000"/>
              </w:rPr>
            </w:pPr>
            <w:r>
              <w:rPr>
                <w:rFonts w:ascii="Calibri" w:hAnsi="Calibri"/>
                <w:color w:val="000000"/>
              </w:rPr>
              <w:t>N/A</w:t>
            </w:r>
          </w:p>
        </w:tc>
        <w:tc>
          <w:tcPr>
            <w:tcW w:w="1169" w:type="dxa"/>
            <w:tcBorders>
              <w:top w:val="nil"/>
              <w:left w:val="nil"/>
              <w:bottom w:val="single" w:sz="4" w:space="0" w:color="auto"/>
              <w:right w:val="single" w:sz="4" w:space="0" w:color="auto"/>
            </w:tcBorders>
            <w:shd w:val="clear" w:color="auto" w:fill="auto"/>
            <w:vAlign w:val="center"/>
            <w:hideMark/>
          </w:tcPr>
          <w:p w14:paraId="645836A7" w14:textId="77777777" w:rsidR="00B02D86" w:rsidRDefault="00B02D86">
            <w:pPr>
              <w:jc w:val="center"/>
              <w:rPr>
                <w:rFonts w:ascii="Calibri" w:hAnsi="Calibri"/>
                <w:color w:val="000000"/>
              </w:rPr>
            </w:pPr>
            <w:r>
              <w:rPr>
                <w:rFonts w:ascii="Calibri" w:hAnsi="Calibri"/>
                <w:color w:val="000000"/>
              </w:rPr>
              <w:t>1-10 GFLOPS</w:t>
            </w:r>
          </w:p>
        </w:tc>
      </w:tr>
      <w:tr w:rsidR="00B02D86" w14:paraId="03A9D52C"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4D6525D2" w14:textId="77777777" w:rsidR="00B02D86" w:rsidRDefault="00B02D86">
            <w:pPr>
              <w:jc w:val="center"/>
              <w:rPr>
                <w:rFonts w:ascii="Calibri" w:hAnsi="Calibri"/>
                <w:color w:val="000000"/>
              </w:rPr>
            </w:pPr>
            <w:r>
              <w:rPr>
                <w:rFonts w:ascii="Calibri" w:hAnsi="Calibri"/>
                <w:color w:val="000000"/>
              </w:rPr>
              <w:lastRenderedPageBreak/>
              <w:t>Stencil2D</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3C68BABD" w14:textId="77777777" w:rsidR="00B02D86" w:rsidRDefault="00B02D86">
            <w:pPr>
              <w:jc w:val="center"/>
              <w:rPr>
                <w:rFonts w:ascii="Calibri" w:hAnsi="Calibri"/>
                <w:color w:val="000000"/>
              </w:rPr>
            </w:pPr>
            <w:r>
              <w:rPr>
                <w:rFonts w:ascii="Calibri" w:hAnsi="Calibri"/>
                <w:color w:val="000000"/>
              </w:rPr>
              <w:t>123 GFLOPS</w:t>
            </w:r>
          </w:p>
        </w:tc>
        <w:tc>
          <w:tcPr>
            <w:tcW w:w="1169" w:type="dxa"/>
            <w:tcBorders>
              <w:top w:val="nil"/>
              <w:left w:val="nil"/>
              <w:bottom w:val="single" w:sz="4" w:space="0" w:color="auto"/>
              <w:right w:val="single" w:sz="4" w:space="0" w:color="auto"/>
            </w:tcBorders>
            <w:shd w:val="clear" w:color="auto" w:fill="auto"/>
            <w:vAlign w:val="center"/>
            <w:hideMark/>
          </w:tcPr>
          <w:p w14:paraId="18D0A926" w14:textId="77777777" w:rsidR="00B02D86" w:rsidRDefault="00B02D86">
            <w:pPr>
              <w:jc w:val="center"/>
              <w:rPr>
                <w:rFonts w:ascii="Calibri" w:hAnsi="Calibri"/>
                <w:color w:val="000000"/>
              </w:rPr>
            </w:pPr>
            <w:r>
              <w:rPr>
                <w:rFonts w:ascii="Calibri" w:hAnsi="Calibri"/>
                <w:color w:val="000000"/>
              </w:rPr>
              <w:t>135 GFLOPS</w:t>
            </w:r>
          </w:p>
        </w:tc>
        <w:tc>
          <w:tcPr>
            <w:tcW w:w="1169" w:type="dxa"/>
            <w:tcBorders>
              <w:top w:val="nil"/>
              <w:left w:val="nil"/>
              <w:bottom w:val="single" w:sz="4" w:space="0" w:color="auto"/>
              <w:right w:val="single" w:sz="4" w:space="0" w:color="auto"/>
            </w:tcBorders>
            <w:shd w:val="clear" w:color="auto" w:fill="auto"/>
            <w:vAlign w:val="center"/>
            <w:hideMark/>
          </w:tcPr>
          <w:p w14:paraId="17F5CB08" w14:textId="77777777" w:rsidR="00B02D86" w:rsidRDefault="00B02D86">
            <w:pPr>
              <w:jc w:val="center"/>
              <w:rPr>
                <w:rFonts w:ascii="Calibri" w:hAnsi="Calibri"/>
                <w:color w:val="000000"/>
              </w:rPr>
            </w:pPr>
            <w:r>
              <w:rPr>
                <w:rFonts w:ascii="Calibri" w:hAnsi="Calibri"/>
                <w:color w:val="000000"/>
              </w:rPr>
              <w:t>465 GFLOPS</w:t>
            </w:r>
          </w:p>
        </w:tc>
        <w:tc>
          <w:tcPr>
            <w:tcW w:w="968" w:type="dxa"/>
            <w:tcBorders>
              <w:top w:val="nil"/>
              <w:left w:val="nil"/>
              <w:bottom w:val="single" w:sz="4" w:space="0" w:color="auto"/>
              <w:right w:val="single" w:sz="4" w:space="0" w:color="auto"/>
            </w:tcBorders>
            <w:shd w:val="clear" w:color="auto" w:fill="auto"/>
            <w:vAlign w:val="center"/>
            <w:hideMark/>
          </w:tcPr>
          <w:p w14:paraId="4B7ABC89" w14:textId="77777777" w:rsidR="00B02D86" w:rsidRDefault="00B02D86">
            <w:pPr>
              <w:jc w:val="center"/>
              <w:rPr>
                <w:rFonts w:ascii="Calibri" w:hAnsi="Calibri"/>
                <w:color w:val="000000"/>
              </w:rPr>
            </w:pPr>
            <w:r>
              <w:rPr>
                <w:rFonts w:ascii="Calibri" w:hAnsi="Calibri"/>
                <w:color w:val="000000"/>
              </w:rPr>
              <w:t>89 GFLOPS</w:t>
            </w:r>
          </w:p>
        </w:tc>
        <w:tc>
          <w:tcPr>
            <w:tcW w:w="1079" w:type="dxa"/>
            <w:tcBorders>
              <w:top w:val="nil"/>
              <w:left w:val="nil"/>
              <w:bottom w:val="single" w:sz="4" w:space="0" w:color="auto"/>
              <w:right w:val="single" w:sz="4" w:space="0" w:color="auto"/>
            </w:tcBorders>
            <w:shd w:val="clear" w:color="auto" w:fill="auto"/>
            <w:vAlign w:val="center"/>
            <w:hideMark/>
          </w:tcPr>
          <w:p w14:paraId="3E9FAA50" w14:textId="77777777" w:rsidR="00B02D86" w:rsidRDefault="00B02D86">
            <w:pPr>
              <w:jc w:val="center"/>
              <w:rPr>
                <w:rFonts w:ascii="Calibri" w:hAnsi="Calibri"/>
                <w:color w:val="000000"/>
              </w:rPr>
            </w:pPr>
            <w:r>
              <w:rPr>
                <w:rFonts w:ascii="Calibri" w:hAnsi="Calibri"/>
                <w:color w:val="000000"/>
              </w:rPr>
              <w:t>8.95 GFLOPS</w:t>
            </w:r>
          </w:p>
        </w:tc>
        <w:tc>
          <w:tcPr>
            <w:tcW w:w="1169" w:type="dxa"/>
            <w:tcBorders>
              <w:top w:val="nil"/>
              <w:left w:val="nil"/>
              <w:bottom w:val="single" w:sz="4" w:space="0" w:color="auto"/>
              <w:right w:val="single" w:sz="4" w:space="0" w:color="auto"/>
            </w:tcBorders>
            <w:shd w:val="clear" w:color="auto" w:fill="auto"/>
            <w:vAlign w:val="center"/>
            <w:hideMark/>
          </w:tcPr>
          <w:p w14:paraId="0E55910A" w14:textId="77777777" w:rsidR="00B02D86" w:rsidRDefault="00B02D86">
            <w:pPr>
              <w:jc w:val="center"/>
              <w:rPr>
                <w:rFonts w:ascii="Calibri" w:hAnsi="Calibri"/>
                <w:color w:val="000000"/>
              </w:rPr>
            </w:pPr>
            <w:r>
              <w:rPr>
                <w:rFonts w:ascii="Calibri" w:hAnsi="Calibri"/>
                <w:color w:val="000000"/>
              </w:rPr>
              <w:t>34 GFLOPS</w:t>
            </w:r>
          </w:p>
        </w:tc>
      </w:tr>
      <w:tr w:rsidR="00B02D86" w14:paraId="06FAF64B" w14:textId="77777777" w:rsidTr="00B02D86">
        <w:trPr>
          <w:trHeight w:val="640"/>
        </w:trPr>
        <w:tc>
          <w:tcPr>
            <w:tcW w:w="2378" w:type="dxa"/>
            <w:tcBorders>
              <w:top w:val="nil"/>
              <w:left w:val="single" w:sz="4" w:space="0" w:color="auto"/>
              <w:bottom w:val="single" w:sz="4" w:space="0" w:color="auto"/>
              <w:right w:val="nil"/>
            </w:tcBorders>
            <w:shd w:val="clear" w:color="000000" w:fill="D9D9D9"/>
            <w:vAlign w:val="center"/>
            <w:hideMark/>
          </w:tcPr>
          <w:p w14:paraId="2563B6BA" w14:textId="77777777" w:rsidR="00B02D86" w:rsidRDefault="00B02D86">
            <w:pPr>
              <w:jc w:val="center"/>
              <w:rPr>
                <w:rFonts w:ascii="Calibri" w:hAnsi="Calibri"/>
                <w:color w:val="000000"/>
              </w:rPr>
            </w:pPr>
            <w:r>
              <w:rPr>
                <w:rFonts w:ascii="Calibri" w:hAnsi="Calibri"/>
                <w:color w:val="000000"/>
              </w:rPr>
              <w:t>Stencil2D_dp</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7D65CAD1" w14:textId="77777777" w:rsidR="00B02D86" w:rsidRDefault="00B02D86">
            <w:pPr>
              <w:jc w:val="center"/>
              <w:rPr>
                <w:rFonts w:ascii="Calibri" w:hAnsi="Calibri"/>
                <w:color w:val="000000"/>
              </w:rPr>
            </w:pPr>
            <w:r>
              <w:rPr>
                <w:rFonts w:ascii="Calibri" w:hAnsi="Calibri"/>
                <w:color w:val="000000"/>
              </w:rPr>
              <w:t>57 GFLOPS</w:t>
            </w:r>
          </w:p>
        </w:tc>
        <w:tc>
          <w:tcPr>
            <w:tcW w:w="1169" w:type="dxa"/>
            <w:tcBorders>
              <w:top w:val="nil"/>
              <w:left w:val="nil"/>
              <w:bottom w:val="single" w:sz="4" w:space="0" w:color="auto"/>
              <w:right w:val="single" w:sz="4" w:space="0" w:color="auto"/>
            </w:tcBorders>
            <w:shd w:val="clear" w:color="auto" w:fill="auto"/>
            <w:vAlign w:val="center"/>
            <w:hideMark/>
          </w:tcPr>
          <w:p w14:paraId="4522BE8B" w14:textId="77777777" w:rsidR="00B02D86" w:rsidRDefault="00B02D86">
            <w:pPr>
              <w:jc w:val="center"/>
              <w:rPr>
                <w:rFonts w:ascii="Calibri" w:hAnsi="Calibri"/>
                <w:color w:val="000000"/>
              </w:rPr>
            </w:pPr>
            <w:r>
              <w:rPr>
                <w:rFonts w:ascii="Calibri" w:hAnsi="Calibri"/>
                <w:color w:val="000000"/>
              </w:rPr>
              <w:t>67 GFLOPS</w:t>
            </w:r>
          </w:p>
        </w:tc>
        <w:tc>
          <w:tcPr>
            <w:tcW w:w="1169" w:type="dxa"/>
            <w:tcBorders>
              <w:top w:val="nil"/>
              <w:left w:val="nil"/>
              <w:bottom w:val="single" w:sz="4" w:space="0" w:color="auto"/>
              <w:right w:val="single" w:sz="4" w:space="0" w:color="auto"/>
            </w:tcBorders>
            <w:shd w:val="clear" w:color="auto" w:fill="auto"/>
            <w:vAlign w:val="center"/>
            <w:hideMark/>
          </w:tcPr>
          <w:p w14:paraId="60F4B5D5" w14:textId="77777777" w:rsidR="00B02D86" w:rsidRDefault="00B02D86">
            <w:pPr>
              <w:jc w:val="center"/>
              <w:rPr>
                <w:rFonts w:ascii="Calibri" w:hAnsi="Calibri"/>
                <w:color w:val="000000"/>
              </w:rPr>
            </w:pPr>
            <w:r>
              <w:rPr>
                <w:rFonts w:ascii="Calibri" w:hAnsi="Calibri"/>
                <w:color w:val="000000"/>
              </w:rPr>
              <w:t>258 GFLOPS</w:t>
            </w:r>
          </w:p>
        </w:tc>
        <w:tc>
          <w:tcPr>
            <w:tcW w:w="968" w:type="dxa"/>
            <w:tcBorders>
              <w:top w:val="nil"/>
              <w:left w:val="nil"/>
              <w:bottom w:val="single" w:sz="4" w:space="0" w:color="auto"/>
              <w:right w:val="single" w:sz="4" w:space="0" w:color="auto"/>
            </w:tcBorders>
            <w:shd w:val="clear" w:color="auto" w:fill="auto"/>
            <w:vAlign w:val="center"/>
            <w:hideMark/>
          </w:tcPr>
          <w:p w14:paraId="26F09654" w14:textId="77777777" w:rsidR="00B02D86" w:rsidRDefault="00B02D86">
            <w:pPr>
              <w:jc w:val="center"/>
              <w:rPr>
                <w:rFonts w:ascii="Calibri" w:hAnsi="Calibri"/>
                <w:color w:val="000000"/>
              </w:rPr>
            </w:pPr>
            <w:r>
              <w:rPr>
                <w:rFonts w:ascii="Calibri" w:hAnsi="Calibri"/>
                <w:color w:val="000000"/>
              </w:rPr>
              <w:t>16 GFLOPS</w:t>
            </w:r>
          </w:p>
        </w:tc>
        <w:tc>
          <w:tcPr>
            <w:tcW w:w="1079" w:type="dxa"/>
            <w:tcBorders>
              <w:top w:val="nil"/>
              <w:left w:val="nil"/>
              <w:bottom w:val="single" w:sz="4" w:space="0" w:color="auto"/>
              <w:right w:val="single" w:sz="4" w:space="0" w:color="auto"/>
            </w:tcBorders>
            <w:shd w:val="clear" w:color="auto" w:fill="auto"/>
            <w:vAlign w:val="center"/>
            <w:hideMark/>
          </w:tcPr>
          <w:p w14:paraId="76C3E835" w14:textId="77777777" w:rsidR="00B02D86" w:rsidRDefault="00B02D86">
            <w:pPr>
              <w:jc w:val="center"/>
              <w:rPr>
                <w:rFonts w:ascii="Calibri" w:hAnsi="Calibri"/>
                <w:color w:val="000000"/>
              </w:rPr>
            </w:pPr>
            <w:r>
              <w:rPr>
                <w:rFonts w:ascii="Calibri" w:hAnsi="Calibri"/>
                <w:color w:val="000000"/>
              </w:rPr>
              <w:t>7.92 GFLOPS</w:t>
            </w:r>
          </w:p>
        </w:tc>
        <w:tc>
          <w:tcPr>
            <w:tcW w:w="1169" w:type="dxa"/>
            <w:tcBorders>
              <w:top w:val="nil"/>
              <w:left w:val="nil"/>
              <w:bottom w:val="single" w:sz="4" w:space="0" w:color="auto"/>
              <w:right w:val="single" w:sz="4" w:space="0" w:color="auto"/>
            </w:tcBorders>
            <w:shd w:val="clear" w:color="auto" w:fill="auto"/>
            <w:vAlign w:val="center"/>
            <w:hideMark/>
          </w:tcPr>
          <w:p w14:paraId="54B03556" w14:textId="77777777" w:rsidR="00B02D86" w:rsidRDefault="00B02D86">
            <w:pPr>
              <w:jc w:val="center"/>
              <w:rPr>
                <w:rFonts w:ascii="Calibri" w:hAnsi="Calibri"/>
                <w:color w:val="000000"/>
              </w:rPr>
            </w:pPr>
            <w:r>
              <w:rPr>
                <w:rFonts w:ascii="Calibri" w:hAnsi="Calibri"/>
                <w:color w:val="000000"/>
              </w:rPr>
              <w:t>30 GFLOPS</w:t>
            </w:r>
          </w:p>
        </w:tc>
      </w:tr>
      <w:tr w:rsidR="00B02D86" w14:paraId="12D5ECA9"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64C74AC0" w14:textId="77777777" w:rsidR="00B02D86" w:rsidRDefault="00B02D86">
            <w:pPr>
              <w:jc w:val="center"/>
              <w:rPr>
                <w:rFonts w:ascii="Calibri" w:hAnsi="Calibri"/>
                <w:color w:val="000000"/>
              </w:rPr>
            </w:pPr>
            <w:r>
              <w:rPr>
                <w:rFonts w:ascii="Calibri" w:hAnsi="Calibri"/>
                <w:color w:val="000000"/>
              </w:rPr>
              <w:t>Triad</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4C8B87BC" w14:textId="77777777" w:rsidR="00B02D86" w:rsidRDefault="00B02D86">
            <w:pPr>
              <w:jc w:val="center"/>
              <w:rPr>
                <w:rFonts w:ascii="Calibri" w:hAnsi="Calibri"/>
                <w:color w:val="000000"/>
              </w:rPr>
            </w:pPr>
            <w:r>
              <w:rPr>
                <w:rFonts w:ascii="Calibri" w:hAnsi="Calibri"/>
                <w:color w:val="000000"/>
              </w:rPr>
              <w:t>13.5 GB/s</w:t>
            </w:r>
          </w:p>
        </w:tc>
        <w:tc>
          <w:tcPr>
            <w:tcW w:w="1169" w:type="dxa"/>
            <w:tcBorders>
              <w:top w:val="nil"/>
              <w:left w:val="nil"/>
              <w:bottom w:val="single" w:sz="4" w:space="0" w:color="auto"/>
              <w:right w:val="single" w:sz="4" w:space="0" w:color="auto"/>
            </w:tcBorders>
            <w:shd w:val="clear" w:color="auto" w:fill="auto"/>
            <w:vAlign w:val="center"/>
            <w:hideMark/>
          </w:tcPr>
          <w:p w14:paraId="1FE304ED" w14:textId="77777777" w:rsidR="00B02D86" w:rsidRDefault="00B02D86">
            <w:pPr>
              <w:jc w:val="center"/>
              <w:rPr>
                <w:rFonts w:ascii="Calibri" w:hAnsi="Calibri"/>
                <w:color w:val="000000"/>
              </w:rPr>
            </w:pPr>
            <w:r>
              <w:rPr>
                <w:rFonts w:ascii="Calibri" w:hAnsi="Calibri"/>
                <w:color w:val="000000"/>
              </w:rPr>
              <w:t>9.9 GB/s</w:t>
            </w:r>
          </w:p>
        </w:tc>
        <w:tc>
          <w:tcPr>
            <w:tcW w:w="1169" w:type="dxa"/>
            <w:tcBorders>
              <w:top w:val="nil"/>
              <w:left w:val="nil"/>
              <w:bottom w:val="single" w:sz="4" w:space="0" w:color="auto"/>
              <w:right w:val="single" w:sz="4" w:space="0" w:color="auto"/>
            </w:tcBorders>
            <w:shd w:val="clear" w:color="auto" w:fill="auto"/>
            <w:vAlign w:val="center"/>
            <w:hideMark/>
          </w:tcPr>
          <w:p w14:paraId="6340B277" w14:textId="77777777" w:rsidR="00B02D86" w:rsidRDefault="00B02D86">
            <w:pPr>
              <w:jc w:val="center"/>
              <w:rPr>
                <w:rFonts w:ascii="Calibri" w:hAnsi="Calibri"/>
                <w:color w:val="000000"/>
              </w:rPr>
            </w:pPr>
            <w:r>
              <w:rPr>
                <w:rFonts w:ascii="Calibri" w:hAnsi="Calibri"/>
                <w:color w:val="000000"/>
              </w:rPr>
              <w:t>43 GB/s</w:t>
            </w:r>
          </w:p>
        </w:tc>
        <w:tc>
          <w:tcPr>
            <w:tcW w:w="968" w:type="dxa"/>
            <w:tcBorders>
              <w:top w:val="nil"/>
              <w:left w:val="nil"/>
              <w:bottom w:val="single" w:sz="4" w:space="0" w:color="auto"/>
              <w:right w:val="single" w:sz="4" w:space="0" w:color="auto"/>
            </w:tcBorders>
            <w:shd w:val="clear" w:color="auto" w:fill="auto"/>
            <w:vAlign w:val="center"/>
            <w:hideMark/>
          </w:tcPr>
          <w:p w14:paraId="440B6C2D" w14:textId="77777777" w:rsidR="00B02D86" w:rsidRDefault="00B02D86">
            <w:pPr>
              <w:jc w:val="center"/>
              <w:rPr>
                <w:rFonts w:ascii="Calibri" w:hAnsi="Calibri"/>
                <w:color w:val="000000"/>
              </w:rPr>
            </w:pPr>
            <w:r>
              <w:rPr>
                <w:rFonts w:ascii="Calibri" w:hAnsi="Calibri"/>
                <w:color w:val="000000"/>
              </w:rPr>
              <w:t>5.76 GB/s</w:t>
            </w:r>
          </w:p>
        </w:tc>
        <w:tc>
          <w:tcPr>
            <w:tcW w:w="1079" w:type="dxa"/>
            <w:tcBorders>
              <w:top w:val="nil"/>
              <w:left w:val="nil"/>
              <w:bottom w:val="single" w:sz="4" w:space="0" w:color="auto"/>
              <w:right w:val="single" w:sz="4" w:space="0" w:color="auto"/>
            </w:tcBorders>
            <w:shd w:val="clear" w:color="auto" w:fill="auto"/>
            <w:vAlign w:val="center"/>
            <w:hideMark/>
          </w:tcPr>
          <w:p w14:paraId="0541D83D" w14:textId="77777777" w:rsidR="00B02D86" w:rsidRDefault="00B02D86">
            <w:pPr>
              <w:jc w:val="center"/>
              <w:rPr>
                <w:rFonts w:ascii="Calibri" w:hAnsi="Calibri"/>
                <w:color w:val="000000"/>
              </w:rPr>
            </w:pPr>
            <w:r>
              <w:rPr>
                <w:rFonts w:ascii="Calibri" w:hAnsi="Calibri"/>
                <w:color w:val="000000"/>
              </w:rPr>
              <w:t>5.57 GB/s</w:t>
            </w:r>
          </w:p>
        </w:tc>
        <w:tc>
          <w:tcPr>
            <w:tcW w:w="1169" w:type="dxa"/>
            <w:tcBorders>
              <w:top w:val="nil"/>
              <w:left w:val="nil"/>
              <w:bottom w:val="single" w:sz="4" w:space="0" w:color="auto"/>
              <w:right w:val="single" w:sz="4" w:space="0" w:color="auto"/>
            </w:tcBorders>
            <w:shd w:val="clear" w:color="auto" w:fill="auto"/>
            <w:vAlign w:val="center"/>
            <w:hideMark/>
          </w:tcPr>
          <w:p w14:paraId="4A114020" w14:textId="77777777" w:rsidR="00B02D86" w:rsidRDefault="00B02D86">
            <w:pPr>
              <w:jc w:val="center"/>
              <w:rPr>
                <w:rFonts w:ascii="Calibri" w:hAnsi="Calibri"/>
                <w:color w:val="000000"/>
              </w:rPr>
            </w:pPr>
            <w:r>
              <w:rPr>
                <w:rFonts w:ascii="Calibri" w:hAnsi="Calibri"/>
                <w:color w:val="000000"/>
              </w:rPr>
              <w:t>8 GB/s</w:t>
            </w:r>
          </w:p>
        </w:tc>
      </w:tr>
      <w:tr w:rsidR="00B02D86" w14:paraId="1261A8DC" w14:textId="77777777" w:rsidTr="00B02D86">
        <w:trPr>
          <w:trHeight w:val="320"/>
        </w:trPr>
        <w:tc>
          <w:tcPr>
            <w:tcW w:w="2378" w:type="dxa"/>
            <w:tcBorders>
              <w:top w:val="nil"/>
              <w:left w:val="single" w:sz="4" w:space="0" w:color="auto"/>
              <w:bottom w:val="single" w:sz="4" w:space="0" w:color="auto"/>
              <w:right w:val="nil"/>
            </w:tcBorders>
            <w:shd w:val="clear" w:color="000000" w:fill="D9D9D9"/>
            <w:vAlign w:val="center"/>
            <w:hideMark/>
          </w:tcPr>
          <w:p w14:paraId="33E4CB7D" w14:textId="77777777" w:rsidR="00B02D86" w:rsidRDefault="00B02D86">
            <w:pPr>
              <w:jc w:val="center"/>
              <w:rPr>
                <w:rFonts w:ascii="Calibri" w:hAnsi="Calibri"/>
                <w:color w:val="000000"/>
              </w:rPr>
            </w:pPr>
            <w:r>
              <w:rPr>
                <w:rFonts w:ascii="Calibri" w:hAnsi="Calibri"/>
                <w:color w:val="000000"/>
              </w:rPr>
              <w:t>S3D (level2)</w:t>
            </w:r>
          </w:p>
        </w:tc>
        <w:tc>
          <w:tcPr>
            <w:tcW w:w="1168" w:type="dxa"/>
            <w:tcBorders>
              <w:top w:val="nil"/>
              <w:left w:val="single" w:sz="4" w:space="0" w:color="auto"/>
              <w:bottom w:val="single" w:sz="4" w:space="0" w:color="auto"/>
              <w:right w:val="single" w:sz="4" w:space="0" w:color="auto"/>
            </w:tcBorders>
            <w:shd w:val="clear" w:color="auto" w:fill="auto"/>
            <w:vAlign w:val="center"/>
            <w:hideMark/>
          </w:tcPr>
          <w:p w14:paraId="6B5F47CF" w14:textId="77777777" w:rsidR="00B02D86" w:rsidRDefault="00B02D86">
            <w:pPr>
              <w:jc w:val="center"/>
              <w:rPr>
                <w:rFonts w:ascii="Calibri" w:hAnsi="Calibri"/>
                <w:color w:val="000000"/>
              </w:rPr>
            </w:pPr>
            <w:r>
              <w:rPr>
                <w:rFonts w:ascii="Calibri" w:hAnsi="Calibri"/>
                <w:color w:val="000000"/>
              </w:rPr>
              <w:t>94 GFLOPS</w:t>
            </w:r>
          </w:p>
        </w:tc>
        <w:tc>
          <w:tcPr>
            <w:tcW w:w="1169" w:type="dxa"/>
            <w:tcBorders>
              <w:top w:val="nil"/>
              <w:left w:val="nil"/>
              <w:bottom w:val="single" w:sz="4" w:space="0" w:color="auto"/>
              <w:right w:val="single" w:sz="4" w:space="0" w:color="auto"/>
            </w:tcBorders>
            <w:shd w:val="clear" w:color="auto" w:fill="auto"/>
            <w:vAlign w:val="center"/>
            <w:hideMark/>
          </w:tcPr>
          <w:p w14:paraId="4152C264" w14:textId="77777777" w:rsidR="00B02D86" w:rsidRDefault="00B02D86">
            <w:pPr>
              <w:jc w:val="center"/>
              <w:rPr>
                <w:rFonts w:ascii="Calibri" w:hAnsi="Calibri"/>
                <w:color w:val="000000"/>
              </w:rPr>
            </w:pPr>
            <w:r>
              <w:rPr>
                <w:rFonts w:ascii="Calibri" w:hAnsi="Calibri"/>
                <w:color w:val="000000"/>
              </w:rPr>
              <w:t>91 GFLOPS</w:t>
            </w:r>
          </w:p>
        </w:tc>
        <w:tc>
          <w:tcPr>
            <w:tcW w:w="1169" w:type="dxa"/>
            <w:tcBorders>
              <w:top w:val="nil"/>
              <w:left w:val="nil"/>
              <w:bottom w:val="single" w:sz="4" w:space="0" w:color="auto"/>
              <w:right w:val="single" w:sz="4" w:space="0" w:color="auto"/>
            </w:tcBorders>
            <w:shd w:val="clear" w:color="auto" w:fill="auto"/>
            <w:vAlign w:val="center"/>
            <w:hideMark/>
          </w:tcPr>
          <w:p w14:paraId="1EF84947" w14:textId="77777777" w:rsidR="00B02D86" w:rsidRDefault="00B02D86">
            <w:pPr>
              <w:jc w:val="center"/>
              <w:rPr>
                <w:rFonts w:ascii="Calibri" w:hAnsi="Calibri"/>
                <w:color w:val="000000"/>
              </w:rPr>
            </w:pPr>
            <w:r>
              <w:rPr>
                <w:rFonts w:ascii="Calibri" w:hAnsi="Calibri"/>
                <w:color w:val="000000"/>
              </w:rPr>
              <w:t>294 GFLOPS</w:t>
            </w:r>
          </w:p>
        </w:tc>
        <w:tc>
          <w:tcPr>
            <w:tcW w:w="968" w:type="dxa"/>
            <w:tcBorders>
              <w:top w:val="nil"/>
              <w:left w:val="nil"/>
              <w:bottom w:val="single" w:sz="4" w:space="0" w:color="auto"/>
              <w:right w:val="single" w:sz="4" w:space="0" w:color="auto"/>
            </w:tcBorders>
            <w:shd w:val="clear" w:color="auto" w:fill="auto"/>
            <w:vAlign w:val="center"/>
            <w:hideMark/>
          </w:tcPr>
          <w:p w14:paraId="361FDF31" w14:textId="77777777" w:rsidR="00B02D86" w:rsidRDefault="00B02D86">
            <w:pPr>
              <w:jc w:val="center"/>
              <w:rPr>
                <w:rFonts w:ascii="Calibri" w:hAnsi="Calibri"/>
                <w:color w:val="000000"/>
              </w:rPr>
            </w:pPr>
            <w:r>
              <w:rPr>
                <w:rFonts w:ascii="Calibri" w:hAnsi="Calibri"/>
                <w:color w:val="000000"/>
              </w:rPr>
              <w:t>109 GFLOPS</w:t>
            </w:r>
          </w:p>
        </w:tc>
        <w:tc>
          <w:tcPr>
            <w:tcW w:w="1079" w:type="dxa"/>
            <w:tcBorders>
              <w:top w:val="nil"/>
              <w:left w:val="nil"/>
              <w:bottom w:val="single" w:sz="4" w:space="0" w:color="auto"/>
              <w:right w:val="single" w:sz="4" w:space="0" w:color="auto"/>
            </w:tcBorders>
            <w:shd w:val="clear" w:color="auto" w:fill="auto"/>
            <w:vAlign w:val="center"/>
            <w:hideMark/>
          </w:tcPr>
          <w:p w14:paraId="7FC22FB1" w14:textId="77777777" w:rsidR="00B02D86" w:rsidRDefault="00B02D86">
            <w:pPr>
              <w:jc w:val="center"/>
              <w:rPr>
                <w:rFonts w:ascii="Calibri" w:hAnsi="Calibri"/>
                <w:color w:val="000000"/>
              </w:rPr>
            </w:pPr>
            <w:r>
              <w:rPr>
                <w:rFonts w:ascii="Calibri" w:hAnsi="Calibri"/>
                <w:color w:val="000000"/>
              </w:rPr>
              <w:t>18 GFLOPS</w:t>
            </w:r>
          </w:p>
        </w:tc>
        <w:tc>
          <w:tcPr>
            <w:tcW w:w="1169" w:type="dxa"/>
            <w:tcBorders>
              <w:top w:val="nil"/>
              <w:left w:val="nil"/>
              <w:bottom w:val="single" w:sz="4" w:space="0" w:color="auto"/>
              <w:right w:val="single" w:sz="4" w:space="0" w:color="auto"/>
            </w:tcBorders>
            <w:shd w:val="clear" w:color="auto" w:fill="auto"/>
            <w:vAlign w:val="center"/>
            <w:hideMark/>
          </w:tcPr>
          <w:p w14:paraId="57AC91C9" w14:textId="77777777" w:rsidR="00B02D86" w:rsidRDefault="00B02D86" w:rsidP="00B02D86">
            <w:pPr>
              <w:keepNext/>
              <w:jc w:val="center"/>
              <w:rPr>
                <w:rFonts w:ascii="Calibri" w:hAnsi="Calibri"/>
                <w:color w:val="000000"/>
              </w:rPr>
            </w:pPr>
            <w:r>
              <w:rPr>
                <w:rFonts w:ascii="Calibri" w:hAnsi="Calibri"/>
                <w:color w:val="000000"/>
              </w:rPr>
              <w:t>27 GFLOPS</w:t>
            </w:r>
          </w:p>
        </w:tc>
      </w:tr>
    </w:tbl>
    <w:p w14:paraId="6DC28A0D" w14:textId="4EE40700" w:rsidR="008E6BDB" w:rsidRPr="00C32215" w:rsidRDefault="00B02D86" w:rsidP="00B02D86">
      <w:pPr>
        <w:pStyle w:val="Caption"/>
      </w:pPr>
      <w:bookmarkStart w:id="254" w:name="_Ref477773433"/>
      <w:bookmarkStart w:id="255" w:name="_Toc478379046"/>
      <w:r>
        <w:t xml:space="preserve">Table </w:t>
      </w:r>
      <w:r w:rsidR="00801A64">
        <w:fldChar w:fldCharType="begin"/>
      </w:r>
      <w:r w:rsidR="00801A64">
        <w:instrText xml:space="preserve"> SEQ Table \* ARABIC </w:instrText>
      </w:r>
      <w:r w:rsidR="00801A64">
        <w:fldChar w:fldCharType="separate"/>
      </w:r>
      <w:r w:rsidR="0040793B">
        <w:rPr>
          <w:noProof/>
        </w:rPr>
        <w:t>9</w:t>
      </w:r>
      <w:r w:rsidR="00801A64">
        <w:fldChar w:fldCharType="end"/>
      </w:r>
      <w:bookmarkEnd w:id="254"/>
      <w:r>
        <w:t xml:space="preserve"> </w:t>
      </w:r>
      <w:r w:rsidRPr="001703E9">
        <w:t xml:space="preserve">Synthetic benchmarks results on </w:t>
      </w:r>
      <w:r w:rsidR="00730CDE">
        <w:t>GPU and Xeon Phi</w:t>
      </w:r>
      <w:bookmarkEnd w:id="255"/>
    </w:p>
    <w:p w14:paraId="6A57671D" w14:textId="3A57863C" w:rsidR="00591606" w:rsidRDefault="00591606" w:rsidP="00947E32">
      <w:pPr>
        <w:pStyle w:val="NormalPRACE"/>
        <w:rPr>
          <w:lang w:eastAsia="en-GB"/>
        </w:rPr>
      </w:pPr>
      <w:r w:rsidRPr="00C32215">
        <w:rPr>
          <w:lang w:eastAsia="en-GB"/>
        </w:rPr>
        <w:t>Measures marked red are not relevant and should not be considered</w:t>
      </w:r>
      <w:r w:rsidR="00863CFC">
        <w:rPr>
          <w:lang w:eastAsia="en-GB"/>
        </w:rPr>
        <w:t>:</w:t>
      </w:r>
    </w:p>
    <w:p w14:paraId="5F0209F5" w14:textId="49B6D8C5" w:rsidR="004A1F93" w:rsidRDefault="00CF031F" w:rsidP="00627CDD">
      <w:pPr>
        <w:pStyle w:val="NormalPRACE"/>
        <w:numPr>
          <w:ilvl w:val="0"/>
          <w:numId w:val="33"/>
        </w:numPr>
        <w:rPr>
          <w:lang w:eastAsia="en-GB"/>
        </w:rPr>
      </w:pPr>
      <w:r>
        <w:rPr>
          <w:lang w:eastAsia="en-GB"/>
        </w:rPr>
        <w:t>K</w:t>
      </w:r>
      <w:r w:rsidR="004A1F93">
        <w:rPr>
          <w:lang w:eastAsia="en-GB"/>
        </w:rPr>
        <w:t xml:space="preserve">NC MaxFlops (both SP and DP): In this case the compiler optimizes away some of the computation (although it shouldn't) </w:t>
      </w:r>
      <w:r>
        <w:rPr>
          <w:lang w:eastAsia="en-GB"/>
        </w:rPr>
        <w:fldChar w:fldCharType="begin"/>
      </w:r>
      <w:r>
        <w:rPr>
          <w:lang w:eastAsia="en-GB"/>
        </w:rPr>
        <w:instrText xml:space="preserve"> REF _Ref477999206 \r \h </w:instrText>
      </w:r>
      <w:r>
        <w:rPr>
          <w:lang w:eastAsia="en-GB"/>
        </w:rPr>
      </w:r>
      <w:r>
        <w:rPr>
          <w:lang w:eastAsia="en-GB"/>
        </w:rPr>
        <w:fldChar w:fldCharType="separate"/>
      </w:r>
      <w:r w:rsidR="0040793B">
        <w:rPr>
          <w:lang w:eastAsia="en-GB"/>
        </w:rPr>
        <w:t>[19]</w:t>
      </w:r>
      <w:r>
        <w:rPr>
          <w:lang w:eastAsia="en-GB"/>
        </w:rPr>
        <w:fldChar w:fldCharType="end"/>
      </w:r>
      <w:r w:rsidR="004A1F93">
        <w:rPr>
          <w:lang w:eastAsia="en-GB"/>
        </w:rPr>
        <w:t>.</w:t>
      </w:r>
    </w:p>
    <w:p w14:paraId="6C44F1DD" w14:textId="17126D76" w:rsidR="004A1F93" w:rsidRDefault="004A1F93" w:rsidP="00627CDD">
      <w:pPr>
        <w:pStyle w:val="NormalPRACE"/>
        <w:numPr>
          <w:ilvl w:val="0"/>
          <w:numId w:val="33"/>
        </w:numPr>
        <w:rPr>
          <w:lang w:eastAsia="en-GB"/>
        </w:rPr>
      </w:pPr>
      <w:r>
        <w:rPr>
          <w:lang w:eastAsia="en-GB"/>
        </w:rPr>
        <w:t xml:space="preserve">KNC SpMV: For these benchmarks </w:t>
      </w:r>
      <w:r w:rsidR="00CF031F">
        <w:rPr>
          <w:lang w:eastAsia="en-GB"/>
        </w:rPr>
        <w:t xml:space="preserve">it is a known bug currently being addressed </w:t>
      </w:r>
      <w:r w:rsidR="00CF031F">
        <w:rPr>
          <w:lang w:eastAsia="en-GB"/>
        </w:rPr>
        <w:fldChar w:fldCharType="begin"/>
      </w:r>
      <w:r w:rsidR="00CF031F">
        <w:rPr>
          <w:lang w:eastAsia="en-GB"/>
        </w:rPr>
        <w:instrText xml:space="preserve"> REF _Ref477999262 \r \h </w:instrText>
      </w:r>
      <w:r w:rsidR="00CF031F">
        <w:rPr>
          <w:lang w:eastAsia="en-GB"/>
        </w:rPr>
      </w:r>
      <w:r w:rsidR="00CF031F">
        <w:rPr>
          <w:lang w:eastAsia="en-GB"/>
        </w:rPr>
        <w:fldChar w:fldCharType="separate"/>
      </w:r>
      <w:r w:rsidR="0040793B">
        <w:rPr>
          <w:lang w:eastAsia="en-GB"/>
        </w:rPr>
        <w:t>[20]</w:t>
      </w:r>
      <w:r w:rsidR="00CF031F">
        <w:rPr>
          <w:lang w:eastAsia="en-GB"/>
        </w:rPr>
        <w:fldChar w:fldCharType="end"/>
      </w:r>
      <w:r w:rsidR="00CF031F">
        <w:rPr>
          <w:lang w:eastAsia="en-GB"/>
        </w:rPr>
        <w:t>.</w:t>
      </w:r>
    </w:p>
    <w:p w14:paraId="2BFFA0C6" w14:textId="65FBD3C4" w:rsidR="004A1F93" w:rsidRDefault="00965043" w:rsidP="00627CDD">
      <w:pPr>
        <w:pStyle w:val="NormalPRACE"/>
        <w:numPr>
          <w:ilvl w:val="0"/>
          <w:numId w:val="33"/>
        </w:numPr>
        <w:rPr>
          <w:lang w:eastAsia="en-GB"/>
        </w:rPr>
      </w:pPr>
      <w:r>
        <w:rPr>
          <w:lang w:eastAsia="en-GB"/>
        </w:rPr>
        <w:t>H</w:t>
      </w:r>
      <w:r w:rsidR="004A1F93">
        <w:rPr>
          <w:lang w:eastAsia="en-GB"/>
        </w:rPr>
        <w:t>aswell gmem_readbw_strided and gmem_writebw_strided: strided read/write benchmarks doesn't make too much sense in the case of the CPU, as the data will be cache in the large L3 caches. It is reason why we see high number only in the Haswell case.</w:t>
      </w:r>
    </w:p>
    <w:p w14:paraId="14979FA7" w14:textId="77777777" w:rsidR="00863CFC" w:rsidRPr="00C32215" w:rsidRDefault="00863CFC" w:rsidP="00947E32">
      <w:pPr>
        <w:pStyle w:val="NormalPRACE"/>
        <w:rPr>
          <w:lang w:eastAsia="en-GB"/>
        </w:rPr>
      </w:pPr>
    </w:p>
    <w:p w14:paraId="4CD26543" w14:textId="760A1489" w:rsidR="00116E7C" w:rsidRPr="00C32215" w:rsidRDefault="00116E7C" w:rsidP="00116E7C">
      <w:pPr>
        <w:pStyle w:val="Heading3"/>
      </w:pPr>
      <w:bookmarkStart w:id="256" w:name="_Toc478379013"/>
      <w:r w:rsidRPr="00C32215">
        <w:t>SPECFEM3D</w:t>
      </w:r>
      <w:bookmarkEnd w:id="256"/>
    </w:p>
    <w:p w14:paraId="251F2F2F" w14:textId="32B55B99" w:rsidR="00CF031F" w:rsidRDefault="00CF031F" w:rsidP="00116E7C">
      <w:pPr>
        <w:pStyle w:val="NormalPRACE"/>
      </w:pPr>
      <w:r>
        <w:t xml:space="preserve">Tests have been carried </w:t>
      </w:r>
      <w:r w:rsidR="00345A53">
        <w:t xml:space="preserve">out </w:t>
      </w:r>
      <w:r>
        <w:t>on Ouessant and Firoul.</w:t>
      </w:r>
    </w:p>
    <w:p w14:paraId="30DBA44C" w14:textId="3B275E01" w:rsidR="00B30F9C" w:rsidRPr="00C32215" w:rsidRDefault="00B30F9C" w:rsidP="00116E7C">
      <w:pPr>
        <w:pStyle w:val="NormalPRACE"/>
      </w:pPr>
      <w:r w:rsidRPr="00C32215">
        <w:t>So far it has only been possible to run on one fixed core count for each test case, so sc</w:t>
      </w:r>
      <w:r w:rsidR="000B533E" w:rsidRPr="00C32215">
        <w:t>aling curves are not available.</w:t>
      </w:r>
      <w:r w:rsidR="00DE31EC" w:rsidRPr="00C32215">
        <w:t xml:space="preserve"> Test case A ran on 4 KNL and 4 P100. Test case B ran on 10 KNL and 4 P100.</w:t>
      </w:r>
    </w:p>
    <w:tbl>
      <w:tblPr>
        <w:tblW w:w="3900" w:type="dxa"/>
        <w:jc w:val="center"/>
        <w:tblLook w:val="04A0" w:firstRow="1" w:lastRow="0" w:firstColumn="1" w:lastColumn="0" w:noHBand="0" w:noVBand="1"/>
      </w:tblPr>
      <w:tblGrid>
        <w:gridCol w:w="1565"/>
        <w:gridCol w:w="1035"/>
        <w:gridCol w:w="1300"/>
      </w:tblGrid>
      <w:tr w:rsidR="009F1D19" w:rsidRPr="00C32215" w14:paraId="419A738B" w14:textId="77777777" w:rsidTr="000B533E">
        <w:trPr>
          <w:trHeight w:val="320"/>
          <w:jc w:val="center"/>
        </w:trPr>
        <w:tc>
          <w:tcPr>
            <w:tcW w:w="1565" w:type="dxa"/>
            <w:tcBorders>
              <w:top w:val="nil"/>
              <w:left w:val="nil"/>
              <w:bottom w:val="nil"/>
              <w:right w:val="nil"/>
            </w:tcBorders>
            <w:shd w:val="clear" w:color="auto" w:fill="auto"/>
            <w:noWrap/>
            <w:vAlign w:val="center"/>
            <w:hideMark/>
          </w:tcPr>
          <w:p w14:paraId="26EDD9B3" w14:textId="77777777" w:rsidR="009F1D19" w:rsidRPr="00C32215" w:rsidRDefault="009F1D19">
            <w:pPr>
              <w:rPr>
                <w:sz w:val="20"/>
                <w:szCs w:val="20"/>
                <w:lang w:val="en-GB"/>
              </w:rPr>
            </w:pPr>
          </w:p>
        </w:tc>
        <w:tc>
          <w:tcPr>
            <w:tcW w:w="1035"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DC5707D" w14:textId="77777777" w:rsidR="009F1D19" w:rsidRPr="00C32215" w:rsidRDefault="009F1D19">
            <w:pPr>
              <w:jc w:val="center"/>
              <w:rPr>
                <w:rFonts w:ascii="Calibri" w:hAnsi="Calibri"/>
                <w:color w:val="000000"/>
                <w:lang w:val="en-GB"/>
              </w:rPr>
            </w:pPr>
            <w:r w:rsidRPr="00C32215">
              <w:rPr>
                <w:rFonts w:ascii="Calibri" w:hAnsi="Calibri"/>
                <w:color w:val="000000"/>
                <w:lang w:val="en-GB"/>
              </w:rPr>
              <w:t>KNL</w:t>
            </w:r>
          </w:p>
        </w:tc>
        <w:tc>
          <w:tcPr>
            <w:tcW w:w="1300" w:type="dxa"/>
            <w:tcBorders>
              <w:top w:val="single" w:sz="4" w:space="0" w:color="auto"/>
              <w:left w:val="nil"/>
              <w:bottom w:val="single" w:sz="4" w:space="0" w:color="auto"/>
              <w:right w:val="single" w:sz="4" w:space="0" w:color="auto"/>
            </w:tcBorders>
            <w:shd w:val="clear" w:color="000000" w:fill="D9D9D9"/>
            <w:noWrap/>
            <w:vAlign w:val="center"/>
            <w:hideMark/>
          </w:tcPr>
          <w:p w14:paraId="6A791152" w14:textId="77777777" w:rsidR="009F1D19" w:rsidRPr="00C32215" w:rsidRDefault="009F1D19">
            <w:pPr>
              <w:jc w:val="center"/>
              <w:rPr>
                <w:rFonts w:ascii="Calibri" w:hAnsi="Calibri"/>
                <w:color w:val="000000"/>
                <w:lang w:val="en-GB"/>
              </w:rPr>
            </w:pPr>
            <w:r w:rsidRPr="00C32215">
              <w:rPr>
                <w:rFonts w:ascii="Calibri" w:hAnsi="Calibri"/>
                <w:color w:val="000000"/>
                <w:lang w:val="en-GB"/>
              </w:rPr>
              <w:t>P100</w:t>
            </w:r>
          </w:p>
        </w:tc>
      </w:tr>
      <w:tr w:rsidR="009F1D19" w:rsidRPr="00C32215" w14:paraId="5328F317" w14:textId="77777777" w:rsidTr="000B533E">
        <w:trPr>
          <w:trHeight w:val="320"/>
          <w:jc w:val="center"/>
        </w:trPr>
        <w:tc>
          <w:tcPr>
            <w:tcW w:w="1565"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D4F85E5" w14:textId="77777777" w:rsidR="009F1D19" w:rsidRPr="00C32215" w:rsidRDefault="009F1D19">
            <w:pPr>
              <w:jc w:val="center"/>
              <w:rPr>
                <w:rFonts w:ascii="Calibri" w:hAnsi="Calibri"/>
                <w:color w:val="000000"/>
                <w:lang w:val="en-GB"/>
              </w:rPr>
            </w:pPr>
            <w:r w:rsidRPr="00C32215">
              <w:rPr>
                <w:rFonts w:ascii="Calibri" w:hAnsi="Calibri"/>
                <w:color w:val="000000"/>
                <w:lang w:val="en-GB"/>
              </w:rPr>
              <w:t>Test case A</w:t>
            </w:r>
          </w:p>
        </w:tc>
        <w:tc>
          <w:tcPr>
            <w:tcW w:w="1035" w:type="dxa"/>
            <w:tcBorders>
              <w:top w:val="nil"/>
              <w:left w:val="nil"/>
              <w:bottom w:val="single" w:sz="4" w:space="0" w:color="auto"/>
              <w:right w:val="single" w:sz="4" w:space="0" w:color="auto"/>
            </w:tcBorders>
            <w:shd w:val="clear" w:color="auto" w:fill="auto"/>
            <w:noWrap/>
            <w:vAlign w:val="center"/>
            <w:hideMark/>
          </w:tcPr>
          <w:p w14:paraId="4ED07955" w14:textId="77777777" w:rsidR="009F1D19" w:rsidRPr="00C32215" w:rsidRDefault="009F1D19">
            <w:pPr>
              <w:jc w:val="center"/>
              <w:rPr>
                <w:rFonts w:ascii="Calibri" w:hAnsi="Calibri"/>
                <w:color w:val="000000"/>
                <w:lang w:val="en-GB"/>
              </w:rPr>
            </w:pPr>
            <w:r w:rsidRPr="00C32215">
              <w:rPr>
                <w:rFonts w:ascii="Calibri" w:hAnsi="Calibri"/>
                <w:color w:val="000000"/>
                <w:lang w:val="en-GB"/>
              </w:rPr>
              <w:t>66</w:t>
            </w:r>
          </w:p>
        </w:tc>
        <w:tc>
          <w:tcPr>
            <w:tcW w:w="1300" w:type="dxa"/>
            <w:tcBorders>
              <w:top w:val="nil"/>
              <w:left w:val="nil"/>
              <w:bottom w:val="single" w:sz="4" w:space="0" w:color="auto"/>
              <w:right w:val="single" w:sz="4" w:space="0" w:color="auto"/>
            </w:tcBorders>
            <w:shd w:val="clear" w:color="auto" w:fill="auto"/>
            <w:noWrap/>
            <w:vAlign w:val="center"/>
            <w:hideMark/>
          </w:tcPr>
          <w:p w14:paraId="2ECB953C" w14:textId="77777777" w:rsidR="009F1D19" w:rsidRPr="00C32215" w:rsidRDefault="009F1D19">
            <w:pPr>
              <w:jc w:val="center"/>
              <w:rPr>
                <w:rFonts w:ascii="Calibri" w:hAnsi="Calibri"/>
                <w:color w:val="000000"/>
                <w:lang w:val="en-GB"/>
              </w:rPr>
            </w:pPr>
            <w:r w:rsidRPr="00C32215">
              <w:rPr>
                <w:rFonts w:ascii="Calibri" w:hAnsi="Calibri"/>
                <w:color w:val="000000"/>
                <w:lang w:val="en-GB"/>
              </w:rPr>
              <w:t>105</w:t>
            </w:r>
          </w:p>
        </w:tc>
      </w:tr>
      <w:tr w:rsidR="009F1D19" w:rsidRPr="00C32215" w14:paraId="44329F77" w14:textId="77777777" w:rsidTr="000B533E">
        <w:trPr>
          <w:trHeight w:val="320"/>
          <w:jc w:val="center"/>
        </w:trPr>
        <w:tc>
          <w:tcPr>
            <w:tcW w:w="1565" w:type="dxa"/>
            <w:tcBorders>
              <w:top w:val="nil"/>
              <w:left w:val="single" w:sz="4" w:space="0" w:color="auto"/>
              <w:bottom w:val="single" w:sz="4" w:space="0" w:color="auto"/>
              <w:right w:val="single" w:sz="4" w:space="0" w:color="auto"/>
            </w:tcBorders>
            <w:shd w:val="clear" w:color="000000" w:fill="D9D9D9"/>
            <w:noWrap/>
            <w:vAlign w:val="center"/>
            <w:hideMark/>
          </w:tcPr>
          <w:p w14:paraId="6502A074" w14:textId="77777777" w:rsidR="009F1D19" w:rsidRPr="00C32215" w:rsidRDefault="009F1D19">
            <w:pPr>
              <w:jc w:val="center"/>
              <w:rPr>
                <w:rFonts w:ascii="Calibri" w:hAnsi="Calibri"/>
                <w:color w:val="000000"/>
                <w:lang w:val="en-GB"/>
              </w:rPr>
            </w:pPr>
            <w:r w:rsidRPr="00C32215">
              <w:rPr>
                <w:rFonts w:ascii="Calibri" w:hAnsi="Calibri"/>
                <w:color w:val="000000"/>
                <w:lang w:val="en-GB"/>
              </w:rPr>
              <w:t>Test case B</w:t>
            </w:r>
          </w:p>
        </w:tc>
        <w:tc>
          <w:tcPr>
            <w:tcW w:w="1035" w:type="dxa"/>
            <w:tcBorders>
              <w:top w:val="nil"/>
              <w:left w:val="nil"/>
              <w:bottom w:val="single" w:sz="4" w:space="0" w:color="auto"/>
              <w:right w:val="single" w:sz="4" w:space="0" w:color="auto"/>
            </w:tcBorders>
            <w:shd w:val="clear" w:color="auto" w:fill="auto"/>
            <w:noWrap/>
            <w:vAlign w:val="center"/>
            <w:hideMark/>
          </w:tcPr>
          <w:p w14:paraId="30D27FF2" w14:textId="77777777" w:rsidR="009F1D19" w:rsidRPr="00C32215" w:rsidRDefault="009F1D19">
            <w:pPr>
              <w:jc w:val="center"/>
              <w:rPr>
                <w:rFonts w:ascii="Calibri" w:hAnsi="Calibri"/>
                <w:color w:val="000000"/>
                <w:lang w:val="en-GB"/>
              </w:rPr>
            </w:pPr>
            <w:r w:rsidRPr="00C32215">
              <w:rPr>
                <w:rFonts w:ascii="Calibri" w:hAnsi="Calibri"/>
                <w:color w:val="000000"/>
                <w:lang w:val="en-GB"/>
              </w:rPr>
              <w:t>21.4</w:t>
            </w:r>
          </w:p>
        </w:tc>
        <w:tc>
          <w:tcPr>
            <w:tcW w:w="1300" w:type="dxa"/>
            <w:tcBorders>
              <w:top w:val="nil"/>
              <w:left w:val="nil"/>
              <w:bottom w:val="single" w:sz="4" w:space="0" w:color="auto"/>
              <w:right w:val="single" w:sz="4" w:space="0" w:color="auto"/>
            </w:tcBorders>
            <w:shd w:val="clear" w:color="auto" w:fill="auto"/>
            <w:noWrap/>
            <w:vAlign w:val="center"/>
            <w:hideMark/>
          </w:tcPr>
          <w:p w14:paraId="16833FC8" w14:textId="77777777" w:rsidR="009F1D19" w:rsidRPr="00C32215" w:rsidRDefault="009F1D19" w:rsidP="000B533E">
            <w:pPr>
              <w:keepNext/>
              <w:jc w:val="center"/>
              <w:rPr>
                <w:rFonts w:ascii="Calibri" w:hAnsi="Calibri"/>
                <w:color w:val="000000"/>
                <w:lang w:val="en-GB"/>
              </w:rPr>
            </w:pPr>
            <w:r w:rsidRPr="00C32215">
              <w:rPr>
                <w:rFonts w:ascii="Calibri" w:hAnsi="Calibri"/>
                <w:color w:val="000000"/>
                <w:lang w:val="en-GB"/>
              </w:rPr>
              <w:t>68</w:t>
            </w:r>
          </w:p>
        </w:tc>
      </w:tr>
    </w:tbl>
    <w:p w14:paraId="765BE1B6" w14:textId="66E40A97" w:rsidR="009F1D19" w:rsidRPr="00C32215" w:rsidRDefault="000B533E" w:rsidP="00384027">
      <w:pPr>
        <w:pStyle w:val="Caption"/>
        <w:jc w:val="center"/>
      </w:pPr>
      <w:bookmarkStart w:id="257" w:name="_Toc478379047"/>
      <w:r w:rsidRPr="00C32215">
        <w:t xml:space="preserve">Table </w:t>
      </w:r>
      <w:r w:rsidR="00801A64">
        <w:fldChar w:fldCharType="begin"/>
      </w:r>
      <w:r w:rsidR="00801A64">
        <w:instrText xml:space="preserve"> SEQ Table \* ARABIC </w:instrText>
      </w:r>
      <w:r w:rsidR="00801A64">
        <w:fldChar w:fldCharType="separate"/>
      </w:r>
      <w:r w:rsidR="0040793B">
        <w:rPr>
          <w:noProof/>
        </w:rPr>
        <w:t>10</w:t>
      </w:r>
      <w:r w:rsidR="00801A64">
        <w:fldChar w:fldCharType="end"/>
      </w:r>
      <w:r w:rsidRPr="00C32215">
        <w:t xml:space="preserve"> SPECFEM 3D GLOBE results</w:t>
      </w:r>
      <w:r w:rsidR="00073DB8">
        <w:t xml:space="preserve"> (</w:t>
      </w:r>
      <w:r w:rsidR="000C6875">
        <w:t>run</w:t>
      </w:r>
      <w:r w:rsidR="00073DB8">
        <w:t xml:space="preserve"> time in second)</w:t>
      </w:r>
      <w:bookmarkEnd w:id="257"/>
    </w:p>
    <w:p w14:paraId="42F0BEF1" w14:textId="77777777" w:rsidR="000B533E" w:rsidRPr="00C32215" w:rsidRDefault="000B533E" w:rsidP="000B533E">
      <w:pPr>
        <w:pStyle w:val="NormalPRACE"/>
        <w:rPr>
          <w:lang w:eastAsia="en-GB"/>
        </w:rPr>
      </w:pPr>
    </w:p>
    <w:p w14:paraId="0F2377A9" w14:textId="67B8E5C6" w:rsidR="00890B0F" w:rsidRPr="00C32215" w:rsidRDefault="00890B0F" w:rsidP="00890B0F">
      <w:pPr>
        <w:pStyle w:val="Heading2"/>
      </w:pPr>
      <w:bookmarkStart w:id="258" w:name="_Ref477340783"/>
      <w:bookmarkStart w:id="259" w:name="_Toc478379014"/>
      <w:r w:rsidRPr="00C32215">
        <w:t>Conclusion and future work</w:t>
      </w:r>
      <w:bookmarkEnd w:id="258"/>
      <w:bookmarkEnd w:id="259"/>
    </w:p>
    <w:p w14:paraId="26FC646D" w14:textId="661C2DB4" w:rsidR="00890B0F" w:rsidRPr="00C32215" w:rsidRDefault="00890B0F" w:rsidP="00890B0F">
      <w:pPr>
        <w:pStyle w:val="NormalPRACE"/>
      </w:pPr>
      <w:r w:rsidRPr="00C32215">
        <w:t xml:space="preserve">The work presented here stand as a first sight for application benchmarking on accelerators. Most codes have been selected among the main Unified European Application Benchmark Suite. This paper describes each of them as well as implementation, relevance to </w:t>
      </w:r>
      <w:r w:rsidR="00223D58" w:rsidRPr="00C32215">
        <w:t>European</w:t>
      </w:r>
      <w:r w:rsidRPr="00C32215">
        <w:t xml:space="preserve"> science </w:t>
      </w:r>
      <w:r w:rsidR="00223D58" w:rsidRPr="00C32215">
        <w:t>community</w:t>
      </w:r>
      <w:r w:rsidRPr="00C32215">
        <w:t xml:space="preserve"> and test cases. We have presented results on leading edge systems</w:t>
      </w:r>
    </w:p>
    <w:p w14:paraId="55884A30" w14:textId="37959833" w:rsidR="00890B0F" w:rsidRPr="00C32215" w:rsidRDefault="00890B0F" w:rsidP="00890B0F">
      <w:pPr>
        <w:pStyle w:val="NormalPRACE"/>
      </w:pPr>
      <w:r w:rsidRPr="00C32215">
        <w:t xml:space="preserve">The suite will be publicly available on the PRACE web site </w:t>
      </w:r>
      <w:r w:rsidR="00CC7656" w:rsidRPr="00C32215">
        <w:fldChar w:fldCharType="begin"/>
      </w:r>
      <w:r w:rsidR="00CC7656" w:rsidRPr="00C32215">
        <w:instrText xml:space="preserve"> REF _Ref477156108 \r \h </w:instrText>
      </w:r>
      <w:r w:rsidR="00CC7656" w:rsidRPr="00C32215">
        <w:fldChar w:fldCharType="separate"/>
      </w:r>
      <w:r w:rsidR="0040793B">
        <w:t>[1]</w:t>
      </w:r>
      <w:r w:rsidR="00CC7656" w:rsidRPr="00C32215">
        <w:fldChar w:fldCharType="end"/>
      </w:r>
      <w:r w:rsidR="00CC7656" w:rsidRPr="00C32215">
        <w:t xml:space="preserve"> </w:t>
      </w:r>
      <w:r w:rsidRPr="00C32215">
        <w:t>where links to download sources and test cases will be published along with compilation and run instructions.</w:t>
      </w:r>
    </w:p>
    <w:p w14:paraId="7B94033A" w14:textId="2E5AA077" w:rsidR="00890B0F" w:rsidRPr="00C32215" w:rsidRDefault="00890B0F" w:rsidP="00C300CC">
      <w:pPr>
        <w:pStyle w:val="NormalPRACE"/>
      </w:pPr>
      <w:r w:rsidRPr="00C32215">
        <w:t>Task 7.2B in PRACE 4IP started to design a benchmark suite for accelerator</w:t>
      </w:r>
      <w:r w:rsidR="005C4527">
        <w:t>s</w:t>
      </w:r>
      <w:r w:rsidRPr="00C32215">
        <w:t xml:space="preserve">. This work </w:t>
      </w:r>
      <w:r w:rsidR="00223D58" w:rsidRPr="00C32215">
        <w:t>has</w:t>
      </w:r>
      <w:r w:rsidRPr="00C32215">
        <w:t xml:space="preserve"> been done aiming at integrating it to the main UEABS one so that both can be maintained and</w:t>
      </w:r>
      <w:r w:rsidR="00176A64">
        <w:t xml:space="preserve"> evolve together. As PCP (PRACE-</w:t>
      </w:r>
      <w:r w:rsidRPr="00C32215">
        <w:t xml:space="preserve">3IP) machines will soon be available, it will be very </w:t>
      </w:r>
      <w:r w:rsidRPr="00C32215">
        <w:lastRenderedPageBreak/>
        <w:t xml:space="preserve">interesting to run the benchmark suite on </w:t>
      </w:r>
      <w:r w:rsidR="007F5CA3">
        <w:t>them</w:t>
      </w:r>
      <w:r w:rsidRPr="00C32215">
        <w:t xml:space="preserve">. First because these machines will be larger, but also because </w:t>
      </w:r>
      <w:r w:rsidR="007F5CA3">
        <w:t>they</w:t>
      </w:r>
      <w:r w:rsidRPr="00C32215">
        <w:t xml:space="preserve"> will feature energy consumption probes.</w:t>
      </w:r>
    </w:p>
    <w:bookmarkEnd w:id="0"/>
    <w:sectPr w:rsidR="00890B0F" w:rsidRPr="00C32215" w:rsidSect="0029275D">
      <w:headerReference w:type="default" r:id="rId63"/>
      <w:footerReference w:type="default" r:id="rId64"/>
      <w:pgSz w:w="11906" w:h="16838" w:code="9"/>
      <w:pgMar w:top="1418" w:right="1418" w:bottom="1134" w:left="1418" w:header="709" w:footer="709"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40" w:author="Victor Cameo" w:date="2017-03-19T19:18:00Z" w:initials="VC">
    <w:p w14:paraId="351E806F" w14:textId="3D38CE7A" w:rsidR="006B6651" w:rsidRDefault="006B6651" w:rsidP="00361F6C">
      <w:pPr>
        <w:pStyle w:val="CommentText"/>
      </w:pPr>
      <w:r>
        <w:rPr>
          <w:rStyle w:val="CommentReference"/>
        </w:rPr>
        <w:annotationRef/>
      </w:r>
      <w:r>
        <w:rPr>
          <w:rStyle w:val="CommentReference"/>
          <w:sz w:val="24"/>
          <w:szCs w:val="24"/>
        </w:rPr>
        <w:t>Faire un tableau récap</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51E806F"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5A826F" w14:textId="77777777" w:rsidR="006B6651" w:rsidRDefault="006B6651">
      <w:r>
        <w:separator/>
      </w:r>
    </w:p>
  </w:endnote>
  <w:endnote w:type="continuationSeparator" w:id="0">
    <w:p w14:paraId="1AF9CBF2" w14:textId="77777777" w:rsidR="006B6651" w:rsidRDefault="006B66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宋体">
    <w:charset w:val="86"/>
    <w:family w:val="auto"/>
    <w:pitch w:val="variable"/>
    <w:sig w:usb0="00000003" w:usb1="288F0000" w:usb2="00000016" w:usb3="00000000" w:csb0="00040001" w:csb1="00000000"/>
  </w:font>
  <w:font w:name="Tahoma">
    <w:panose1 w:val="020B0604030504040204"/>
    <w:charset w:val="00"/>
    <w:family w:val="auto"/>
    <w:pitch w:val="variable"/>
    <w:sig w:usb0="E1002EFF" w:usb1="C000605B" w:usb2="00000029" w:usb3="00000000" w:csb0="000101FF" w:csb1="00000000"/>
  </w:font>
  <w:font w:name="Calibri">
    <w:panose1 w:val="020F0502020204030204"/>
    <w:charset w:val="00"/>
    <w:family w:val="auto"/>
    <w:pitch w:val="variable"/>
    <w:sig w:usb0="E00002FF" w:usb1="4000ACFF" w:usb2="00000001" w:usb3="00000000" w:csb0="0000019F" w:csb1="00000000"/>
  </w:font>
  <w:font w:name="MS Mincho">
    <w:panose1 w:val="02020609040205080304"/>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2C4464" w14:textId="77777777" w:rsidR="006B6651" w:rsidRDefault="006B6651" w:rsidP="00EC1DD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12</w:t>
    </w:r>
    <w:r>
      <w:rPr>
        <w:rStyle w:val="PageNumber"/>
      </w:rPr>
      <w:fldChar w:fldCharType="end"/>
    </w:r>
  </w:p>
  <w:p w14:paraId="024859C4" w14:textId="77777777" w:rsidR="006B6651" w:rsidRDefault="006B6651">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09245" w14:textId="77777777" w:rsidR="006B6651" w:rsidRPr="00D60D9B" w:rsidRDefault="006B6651">
    <w:pPr>
      <w:pStyle w:val="Footer"/>
      <w:rPr>
        <w:rFonts w:ascii="Arial" w:hAnsi="Arial" w:cs="Arial"/>
        <w:szCs w:val="22"/>
      </w:rPr>
    </w:pPr>
    <w:r w:rsidRPr="00D60D9B">
      <w:rPr>
        <w:rFonts w:ascii="Arial" w:hAnsi="Arial" w:cs="Arial"/>
        <w:szCs w:val="22"/>
      </w:rPr>
      <w:tab/>
    </w:r>
    <w:r w:rsidRPr="00D60D9B">
      <w:rPr>
        <w:rFonts w:ascii="Arial" w:hAnsi="Arial" w:cs="Arial"/>
        <w:szCs w:val="22"/>
      </w:rP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5AB1E3" w14:textId="77777777" w:rsidR="006B6651" w:rsidRDefault="006B6651" w:rsidP="00EC1DD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0793B">
      <w:rPr>
        <w:rStyle w:val="PageNumber"/>
        <w:noProof/>
      </w:rPr>
      <w:t>x</w:t>
    </w:r>
    <w:r>
      <w:rPr>
        <w:rStyle w:val="PageNumber"/>
      </w:rPr>
      <w:fldChar w:fldCharType="end"/>
    </w:r>
  </w:p>
  <w:p w14:paraId="28674C59" w14:textId="77777777" w:rsidR="006B6651" w:rsidRPr="00370056" w:rsidRDefault="0040793B">
    <w:pPr>
      <w:pStyle w:val="Footer"/>
      <w:rPr>
        <w:rFonts w:ascii="Arial" w:hAnsi="Arial" w:cs="Arial"/>
        <w:szCs w:val="22"/>
      </w:rPr>
    </w:pPr>
    <w:r>
      <w:fldChar w:fldCharType="begin"/>
    </w:r>
    <w:r>
      <w:instrText xml:space="preserve"> REF Acronym  \* MERGEFORMAT </w:instrText>
    </w:r>
    <w:r>
      <w:fldChar w:fldCharType="separate"/>
    </w:r>
    <w:r w:rsidR="006B6651" w:rsidRPr="00AA5F01">
      <w:rPr>
        <w:rFonts w:ascii="Arial" w:hAnsi="Arial" w:cs="Arial"/>
        <w:bCs/>
        <w:szCs w:val="22"/>
      </w:rPr>
      <w:t>PRACE-4IP</w:t>
    </w:r>
    <w:r>
      <w:rPr>
        <w:rFonts w:ascii="Arial" w:hAnsi="Arial" w:cs="Arial"/>
        <w:bCs/>
        <w:szCs w:val="22"/>
      </w:rPr>
      <w:fldChar w:fldCharType="end"/>
    </w:r>
    <w:r w:rsidR="006B6651" w:rsidRPr="00370056">
      <w:rPr>
        <w:rFonts w:ascii="Arial" w:hAnsi="Arial" w:cs="Arial"/>
        <w:szCs w:val="22"/>
      </w:rPr>
      <w:t xml:space="preserve"> - </w:t>
    </w:r>
    <w:r>
      <w:fldChar w:fldCharType="begin"/>
    </w:r>
    <w:r>
      <w:instrText xml:space="preserve"> REF ReferenceNo  \* MERGEFORMAT </w:instrText>
    </w:r>
    <w:r>
      <w:fldChar w:fldCharType="separate"/>
    </w:r>
    <w:r w:rsidR="006B6651" w:rsidRPr="00AA5F01">
      <w:rPr>
        <w:rFonts w:ascii="Arial" w:hAnsi="Arial" w:cs="Arial"/>
        <w:szCs w:val="22"/>
      </w:rPr>
      <w:t>EINFRA-653838</w:t>
    </w:r>
    <w:r>
      <w:rPr>
        <w:rFonts w:ascii="Arial" w:hAnsi="Arial" w:cs="Arial"/>
        <w:szCs w:val="22"/>
      </w:rPr>
      <w:fldChar w:fldCharType="end"/>
    </w:r>
    <w:r w:rsidR="006B6651" w:rsidRPr="00370056">
      <w:rPr>
        <w:rFonts w:ascii="Arial" w:hAnsi="Arial" w:cs="Arial"/>
        <w:szCs w:val="22"/>
      </w:rPr>
      <w:tab/>
    </w:r>
    <w:r w:rsidR="006B6651" w:rsidRPr="00370056">
      <w:rPr>
        <w:rFonts w:ascii="Arial" w:hAnsi="Arial" w:cs="Arial"/>
        <w:szCs w:val="22"/>
      </w:rPr>
      <w:tab/>
    </w:r>
    <w:r>
      <w:fldChar w:fldCharType="begin"/>
    </w:r>
    <w:r>
      <w:instrText xml:space="preserve"> REF PrepDate  \* MERGEFORMAT </w:instrText>
    </w:r>
    <w:r>
      <w:fldChar w:fldCharType="separate"/>
    </w:r>
    <w:r w:rsidR="006B6651" w:rsidRPr="00AA5F01">
      <w:rPr>
        <w:rFonts w:ascii="Arial" w:hAnsi="Arial" w:cs="Arial"/>
        <w:szCs w:val="22"/>
      </w:rPr>
      <w:t>01.03.2016</w:t>
    </w:r>
    <w:r>
      <w:rPr>
        <w:rFonts w:ascii="Arial" w:hAnsi="Arial" w:cs="Arial"/>
        <w:szCs w:val="22"/>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405428" w14:textId="77777777" w:rsidR="006B6651" w:rsidRDefault="006B6651" w:rsidP="00EC1DD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0793B">
      <w:rPr>
        <w:rStyle w:val="PageNumber"/>
        <w:noProof/>
      </w:rPr>
      <w:t>13</w:t>
    </w:r>
    <w:r>
      <w:rPr>
        <w:rStyle w:val="PageNumber"/>
      </w:rPr>
      <w:fldChar w:fldCharType="end"/>
    </w:r>
  </w:p>
  <w:p w14:paraId="35E97CBD" w14:textId="77777777" w:rsidR="006B6651" w:rsidRPr="00370056" w:rsidRDefault="0040793B" w:rsidP="00D06446">
    <w:pPr>
      <w:pStyle w:val="Footer"/>
      <w:rPr>
        <w:rFonts w:ascii="Arial" w:hAnsi="Arial" w:cs="Arial"/>
        <w:szCs w:val="22"/>
      </w:rPr>
    </w:pPr>
    <w:r>
      <w:fldChar w:fldCharType="begin"/>
    </w:r>
    <w:r>
      <w:instrText xml:space="preserve"> REF Acronym  \* MERGEFORMAT </w:instrText>
    </w:r>
    <w:r>
      <w:fldChar w:fldCharType="separate"/>
    </w:r>
    <w:r w:rsidR="006B6651" w:rsidRPr="00AA5F01">
      <w:rPr>
        <w:rFonts w:ascii="Arial" w:hAnsi="Arial" w:cs="Arial"/>
        <w:bCs/>
        <w:szCs w:val="22"/>
      </w:rPr>
      <w:t>PRACE-4IP</w:t>
    </w:r>
    <w:r>
      <w:rPr>
        <w:rFonts w:ascii="Arial" w:hAnsi="Arial" w:cs="Arial"/>
        <w:bCs/>
        <w:szCs w:val="22"/>
      </w:rPr>
      <w:fldChar w:fldCharType="end"/>
    </w:r>
    <w:r w:rsidR="006B6651" w:rsidRPr="00370056">
      <w:rPr>
        <w:rFonts w:ascii="Arial" w:hAnsi="Arial" w:cs="Arial"/>
        <w:szCs w:val="22"/>
      </w:rPr>
      <w:t xml:space="preserve"> - </w:t>
    </w:r>
    <w:r>
      <w:fldChar w:fldCharType="begin"/>
    </w:r>
    <w:r>
      <w:instrText xml:space="preserve"> REF ReferenceNo  \* MERGEFORMAT </w:instrText>
    </w:r>
    <w:r>
      <w:fldChar w:fldCharType="separate"/>
    </w:r>
    <w:r w:rsidR="006B6651" w:rsidRPr="00AA5F01">
      <w:rPr>
        <w:rFonts w:ascii="Arial" w:hAnsi="Arial" w:cs="Arial"/>
        <w:szCs w:val="22"/>
      </w:rPr>
      <w:t>EINFRA-653838</w:t>
    </w:r>
    <w:r>
      <w:rPr>
        <w:rFonts w:ascii="Arial" w:hAnsi="Arial" w:cs="Arial"/>
        <w:szCs w:val="22"/>
      </w:rPr>
      <w:fldChar w:fldCharType="end"/>
    </w:r>
    <w:r w:rsidR="006B6651" w:rsidRPr="00370056">
      <w:rPr>
        <w:rFonts w:ascii="Arial" w:hAnsi="Arial" w:cs="Arial"/>
        <w:szCs w:val="22"/>
      </w:rPr>
      <w:tab/>
    </w:r>
    <w:r w:rsidR="006B6651">
      <w:rPr>
        <w:rFonts w:ascii="Arial" w:hAnsi="Arial" w:cs="Arial"/>
        <w:szCs w:val="22"/>
      </w:rPr>
      <w:tab/>
    </w:r>
    <w:r>
      <w:fldChar w:fldCharType="begin"/>
    </w:r>
    <w:r>
      <w:instrText xml:space="preserve"> REF PrepDate  \* MERGEFORMAT </w:instrText>
    </w:r>
    <w:r>
      <w:fldChar w:fldCharType="separate"/>
    </w:r>
    <w:r w:rsidR="006B6651" w:rsidRPr="00AA5F01">
      <w:rPr>
        <w:rFonts w:ascii="Arial" w:hAnsi="Arial" w:cs="Arial"/>
        <w:szCs w:val="22"/>
      </w:rPr>
      <w:t>01.03.2016</w:t>
    </w:r>
    <w:r>
      <w:rPr>
        <w:rFonts w:ascii="Arial" w:hAnsi="Arial" w:cs="Arial"/>
        <w:szCs w:val="22"/>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602139" w14:textId="77777777" w:rsidR="006B6651" w:rsidRDefault="006B6651">
      <w:r>
        <w:separator/>
      </w:r>
    </w:p>
  </w:footnote>
  <w:footnote w:type="continuationSeparator" w:id="0">
    <w:p w14:paraId="1D1B1D22" w14:textId="77777777" w:rsidR="006B6651" w:rsidRDefault="006B665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1B1B9E" w14:textId="77777777" w:rsidR="006B6651" w:rsidRPr="00004E06" w:rsidRDefault="006B6651" w:rsidP="00595546">
    <w:pPr>
      <w:pStyle w:val="Header"/>
      <w:rPr>
        <w:b/>
      </w:rPr>
    </w:pPr>
    <w:r>
      <w:tab/>
    </w:r>
    <w:r w:rsidRPr="002A33E2">
      <w:tab/>
    </w:r>
    <w:r>
      <w:tab/>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9768BA" w14:textId="77777777" w:rsidR="006B6651" w:rsidRPr="007B2E1A" w:rsidRDefault="0040793B" w:rsidP="00F56882">
    <w:pPr>
      <w:pStyle w:val="Header"/>
      <w:tabs>
        <w:tab w:val="clear" w:pos="4536"/>
      </w:tabs>
      <w:rPr>
        <w:rFonts w:ascii="Arial" w:hAnsi="Arial" w:cs="Arial"/>
        <w:b/>
        <w:sz w:val="24"/>
      </w:rPr>
    </w:pPr>
    <w:r>
      <w:fldChar w:fldCharType="begin"/>
    </w:r>
    <w:r>
      <w:instrText xml:space="preserve"> REF DeliverableNumber  \* MERGEFORMAT </w:instrText>
    </w:r>
    <w:r>
      <w:fldChar w:fldCharType="separate"/>
    </w:r>
    <w:r w:rsidR="006B6651" w:rsidRPr="0020019C">
      <w:rPr>
        <w:rFonts w:ascii="Arial" w:hAnsi="Arial" w:cs="Arial"/>
        <w:b/>
        <w:sz w:val="24"/>
      </w:rPr>
      <w:t>D7.5</w:t>
    </w:r>
    <w:r>
      <w:rPr>
        <w:rFonts w:ascii="Arial" w:hAnsi="Arial" w:cs="Arial"/>
        <w:b/>
        <w:sz w:val="24"/>
      </w:rPr>
      <w:fldChar w:fldCharType="end"/>
    </w:r>
    <w:r w:rsidR="006B6651" w:rsidRPr="007B2E1A">
      <w:rPr>
        <w:rFonts w:ascii="Arial" w:hAnsi="Arial" w:cs="Arial"/>
        <w:b/>
        <w:sz w:val="24"/>
      </w:rPr>
      <w:tab/>
    </w:r>
    <w:r>
      <w:fldChar w:fldCharType="begin"/>
    </w:r>
    <w:r>
      <w:instrText xml:space="preserve"> REF DeliverableTitle  \* MERGEFORMAT </w:instrText>
    </w:r>
    <w:r>
      <w:fldChar w:fldCharType="separate"/>
    </w:r>
    <w:r w:rsidR="006B6651" w:rsidRPr="0020019C">
      <w:rPr>
        <w:rFonts w:ascii="Arial" w:hAnsi="Arial" w:cs="Arial"/>
        <w:b/>
        <w:sz w:val="24"/>
      </w:rPr>
      <w:t>Application performance on accelerators</w:t>
    </w:r>
    <w:r>
      <w:rPr>
        <w:rFonts w:ascii="Arial" w:hAnsi="Arial" w:cs="Arial"/>
        <w:b/>
        <w:sz w:val="24"/>
      </w:rPr>
      <w:fldChar w:fldCharType="end"/>
    </w:r>
  </w:p>
  <w:p w14:paraId="209999B0" w14:textId="77777777" w:rsidR="006B6651" w:rsidRPr="007B2E1A" w:rsidRDefault="006B6651" w:rsidP="00595546">
    <w:pPr>
      <w:pStyle w:val="Header"/>
      <w:rPr>
        <w:rFonts w:ascii="Arial" w:hAnsi="Arial" w:cs="Arial"/>
        <w:sz w:val="24"/>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B272C" w14:textId="44120259" w:rsidR="006B6651" w:rsidRPr="00F56882" w:rsidRDefault="0040793B" w:rsidP="00D06446">
    <w:pPr>
      <w:pStyle w:val="Header"/>
      <w:tabs>
        <w:tab w:val="clear" w:pos="4536"/>
        <w:tab w:val="right" w:pos="14317"/>
      </w:tabs>
      <w:rPr>
        <w:rFonts w:ascii="Arial" w:hAnsi="Arial" w:cs="Arial"/>
        <w:b/>
        <w:szCs w:val="22"/>
      </w:rPr>
    </w:pPr>
    <w:r>
      <w:fldChar w:fldCharType="begin"/>
    </w:r>
    <w:r>
      <w:instrText xml:space="preserve"> REF DeliverableNumber  \* MERGEFORMAT </w:instrText>
    </w:r>
    <w:r>
      <w:fldChar w:fldCharType="separate"/>
    </w:r>
    <w:r w:rsidR="006B6651" w:rsidRPr="0020019C">
      <w:rPr>
        <w:rFonts w:ascii="Arial" w:hAnsi="Arial" w:cs="Arial"/>
        <w:b/>
        <w:szCs w:val="22"/>
      </w:rPr>
      <w:t>D7.5</w:t>
    </w:r>
    <w:r>
      <w:rPr>
        <w:rFonts w:ascii="Arial" w:hAnsi="Arial" w:cs="Arial"/>
        <w:b/>
        <w:szCs w:val="22"/>
      </w:rPr>
      <w:fldChar w:fldCharType="end"/>
    </w:r>
    <w:r w:rsidR="006B6651">
      <w:rPr>
        <w:rFonts w:ascii="Arial" w:hAnsi="Arial" w:cs="Arial"/>
        <w:b/>
        <w:szCs w:val="22"/>
      </w:rPr>
      <w:tab/>
    </w:r>
    <w:r>
      <w:fldChar w:fldCharType="begin"/>
    </w:r>
    <w:r>
      <w:instrText xml:space="preserve"> REF DeliverableTitle  \* MERGEFORMAT </w:instrText>
    </w:r>
    <w:r>
      <w:fldChar w:fldCharType="separate"/>
    </w:r>
    <w:r w:rsidR="006B6651" w:rsidRPr="0020019C">
      <w:rPr>
        <w:rFonts w:ascii="Arial" w:hAnsi="Arial" w:cs="Arial"/>
        <w:b/>
        <w:szCs w:val="22"/>
      </w:rPr>
      <w:t>Application performance on accelerators</w:t>
    </w:r>
    <w:r>
      <w:rPr>
        <w:rFonts w:ascii="Arial" w:hAnsi="Arial" w:cs="Arial"/>
        <w:b/>
        <w:szCs w:val="22"/>
      </w:rPr>
      <w:fldChar w:fldCharType="end"/>
    </w:r>
  </w:p>
  <w:p w14:paraId="36FA86CC" w14:textId="77777777" w:rsidR="006B6651" w:rsidRPr="00595546" w:rsidRDefault="006B6651" w:rsidP="00595546">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80C2B"/>
    <w:multiLevelType w:val="hybridMultilevel"/>
    <w:tmpl w:val="7FF2EE6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1">
    <w:nsid w:val="03DB12A1"/>
    <w:multiLevelType w:val="hybridMultilevel"/>
    <w:tmpl w:val="D174FE44"/>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5291F4C"/>
    <w:multiLevelType w:val="hybridMultilevel"/>
    <w:tmpl w:val="1890A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4008E6"/>
    <w:multiLevelType w:val="hybridMultilevel"/>
    <w:tmpl w:val="1B06F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761366"/>
    <w:multiLevelType w:val="hybridMultilevel"/>
    <w:tmpl w:val="3F06290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9824FB9"/>
    <w:multiLevelType w:val="multilevel"/>
    <w:tmpl w:val="7FA2EF1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rPr>
        <w:rFonts w:ascii="Times New Roman" w:eastAsia="Times New Roman" w:hAnsi="Times New Roman" w:cs="Times New Roman"/>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1AC10C63"/>
    <w:multiLevelType w:val="hybridMultilevel"/>
    <w:tmpl w:val="B9E04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C39670D"/>
    <w:multiLevelType w:val="hybridMultilevel"/>
    <w:tmpl w:val="38DE1492"/>
    <w:lvl w:ilvl="0" w:tplc="054C95D2">
      <w:start w:val="1"/>
      <w:numFmt w:val="decimal"/>
      <w:lvlText w:val="[%1]"/>
      <w:lvlJc w:val="left"/>
      <w:pPr>
        <w:tabs>
          <w:tab w:val="num" w:pos="567"/>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1E7D5C27"/>
    <w:multiLevelType w:val="hybridMultilevel"/>
    <w:tmpl w:val="37F04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C7A7644"/>
    <w:multiLevelType w:val="hybridMultilevel"/>
    <w:tmpl w:val="C1E04044"/>
    <w:lvl w:ilvl="0" w:tplc="914C9B18">
      <w:numFmt w:val="bullet"/>
      <w:lvlText w:val="•"/>
      <w:lvlJc w:val="left"/>
      <w:pPr>
        <w:ind w:left="1060" w:hanging="70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23A063A"/>
    <w:multiLevelType w:val="hybridMultilevel"/>
    <w:tmpl w:val="768A1E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6807921"/>
    <w:multiLevelType w:val="hybridMultilevel"/>
    <w:tmpl w:val="64300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6B85F2C"/>
    <w:multiLevelType w:val="hybridMultilevel"/>
    <w:tmpl w:val="AF861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8682A06"/>
    <w:multiLevelType w:val="hybridMultilevel"/>
    <w:tmpl w:val="3424B7FA"/>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AB60C74"/>
    <w:multiLevelType w:val="hybridMultilevel"/>
    <w:tmpl w:val="B9ACA8A8"/>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0025C05"/>
    <w:multiLevelType w:val="hybridMultilevel"/>
    <w:tmpl w:val="E47858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65D143F"/>
    <w:multiLevelType w:val="hybridMultilevel"/>
    <w:tmpl w:val="AE381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B733A37"/>
    <w:multiLevelType w:val="hybridMultilevel"/>
    <w:tmpl w:val="17A45D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D805DA3"/>
    <w:multiLevelType w:val="hybridMultilevel"/>
    <w:tmpl w:val="0AA83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5963487"/>
    <w:multiLevelType w:val="hybridMultilevel"/>
    <w:tmpl w:val="DCF8B884"/>
    <w:lvl w:ilvl="0" w:tplc="914C9B18">
      <w:numFmt w:val="bullet"/>
      <w:lvlText w:val="•"/>
      <w:lvlJc w:val="left"/>
      <w:pPr>
        <w:ind w:left="1060" w:hanging="70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9D2086F"/>
    <w:multiLevelType w:val="hybridMultilevel"/>
    <w:tmpl w:val="4E14B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C0E5CA9"/>
    <w:multiLevelType w:val="hybridMultilevel"/>
    <w:tmpl w:val="FE163CB0"/>
    <w:lvl w:ilvl="0" w:tplc="CA8871AC">
      <w:start w:val="66"/>
      <w:numFmt w:val="bullet"/>
      <w:lvlText w:val="2"/>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F50041"/>
    <w:multiLevelType w:val="hybridMultilevel"/>
    <w:tmpl w:val="50EE2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EC45572"/>
    <w:multiLevelType w:val="hybridMultilevel"/>
    <w:tmpl w:val="8564C8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F2A0743"/>
    <w:multiLevelType w:val="hybridMultilevel"/>
    <w:tmpl w:val="016CF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14F5AD1"/>
    <w:multiLevelType w:val="hybridMultilevel"/>
    <w:tmpl w:val="9C00238A"/>
    <w:lvl w:ilvl="0" w:tplc="914C9B18">
      <w:numFmt w:val="bullet"/>
      <w:lvlText w:val="•"/>
      <w:lvlJc w:val="left"/>
      <w:pPr>
        <w:ind w:left="1060" w:hanging="70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39F1ACC"/>
    <w:multiLevelType w:val="hybridMultilevel"/>
    <w:tmpl w:val="E27413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C053D7C"/>
    <w:multiLevelType w:val="hybridMultilevel"/>
    <w:tmpl w:val="E0547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17610FE"/>
    <w:multiLevelType w:val="hybridMultilevel"/>
    <w:tmpl w:val="BC2EDCB6"/>
    <w:lvl w:ilvl="0" w:tplc="59D00FF0">
      <w:start w:val="42"/>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9">
    <w:nsid w:val="720B70B2"/>
    <w:multiLevelType w:val="hybridMultilevel"/>
    <w:tmpl w:val="92348032"/>
    <w:lvl w:ilvl="0" w:tplc="0407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7427BF7"/>
    <w:multiLevelType w:val="hybridMultilevel"/>
    <w:tmpl w:val="021082DE"/>
    <w:lvl w:ilvl="0" w:tplc="9AC28294">
      <w:start w:val="22"/>
      <w:numFmt w:val="bullet"/>
      <w:lvlText w:val="-"/>
      <w:lvlJc w:val="left"/>
      <w:pPr>
        <w:ind w:left="400" w:hanging="360"/>
      </w:pPr>
      <w:rPr>
        <w:rFonts w:ascii="Times New Roman" w:eastAsia="Times New Roman" w:hAnsi="Times New Roman" w:cs="Times New Roman" w:hint="default"/>
        <w:sz w:val="18"/>
      </w:rPr>
    </w:lvl>
    <w:lvl w:ilvl="1" w:tplc="04090003" w:tentative="1">
      <w:start w:val="1"/>
      <w:numFmt w:val="bullet"/>
      <w:lvlText w:val="o"/>
      <w:lvlJc w:val="left"/>
      <w:pPr>
        <w:ind w:left="1120" w:hanging="360"/>
      </w:pPr>
      <w:rPr>
        <w:rFonts w:ascii="Courier New" w:hAnsi="Courier New" w:cs="Courier New" w:hint="default"/>
      </w:rPr>
    </w:lvl>
    <w:lvl w:ilvl="2" w:tplc="04090005" w:tentative="1">
      <w:start w:val="1"/>
      <w:numFmt w:val="bullet"/>
      <w:lvlText w:val=""/>
      <w:lvlJc w:val="left"/>
      <w:pPr>
        <w:ind w:left="1840" w:hanging="360"/>
      </w:pPr>
      <w:rPr>
        <w:rFonts w:ascii="Wingdings" w:hAnsi="Wingdings" w:hint="default"/>
      </w:rPr>
    </w:lvl>
    <w:lvl w:ilvl="3" w:tplc="04090001" w:tentative="1">
      <w:start w:val="1"/>
      <w:numFmt w:val="bullet"/>
      <w:lvlText w:val=""/>
      <w:lvlJc w:val="left"/>
      <w:pPr>
        <w:ind w:left="2560" w:hanging="360"/>
      </w:pPr>
      <w:rPr>
        <w:rFonts w:ascii="Symbol" w:hAnsi="Symbol" w:hint="default"/>
      </w:rPr>
    </w:lvl>
    <w:lvl w:ilvl="4" w:tplc="04090003" w:tentative="1">
      <w:start w:val="1"/>
      <w:numFmt w:val="bullet"/>
      <w:lvlText w:val="o"/>
      <w:lvlJc w:val="left"/>
      <w:pPr>
        <w:ind w:left="3280" w:hanging="360"/>
      </w:pPr>
      <w:rPr>
        <w:rFonts w:ascii="Courier New" w:hAnsi="Courier New" w:cs="Courier New" w:hint="default"/>
      </w:rPr>
    </w:lvl>
    <w:lvl w:ilvl="5" w:tplc="04090005" w:tentative="1">
      <w:start w:val="1"/>
      <w:numFmt w:val="bullet"/>
      <w:lvlText w:val=""/>
      <w:lvlJc w:val="left"/>
      <w:pPr>
        <w:ind w:left="4000" w:hanging="360"/>
      </w:pPr>
      <w:rPr>
        <w:rFonts w:ascii="Wingdings" w:hAnsi="Wingdings" w:hint="default"/>
      </w:rPr>
    </w:lvl>
    <w:lvl w:ilvl="6" w:tplc="04090001" w:tentative="1">
      <w:start w:val="1"/>
      <w:numFmt w:val="bullet"/>
      <w:lvlText w:val=""/>
      <w:lvlJc w:val="left"/>
      <w:pPr>
        <w:ind w:left="4720" w:hanging="360"/>
      </w:pPr>
      <w:rPr>
        <w:rFonts w:ascii="Symbol" w:hAnsi="Symbol" w:hint="default"/>
      </w:rPr>
    </w:lvl>
    <w:lvl w:ilvl="7" w:tplc="04090003" w:tentative="1">
      <w:start w:val="1"/>
      <w:numFmt w:val="bullet"/>
      <w:lvlText w:val="o"/>
      <w:lvlJc w:val="left"/>
      <w:pPr>
        <w:ind w:left="5440" w:hanging="360"/>
      </w:pPr>
      <w:rPr>
        <w:rFonts w:ascii="Courier New" w:hAnsi="Courier New" w:cs="Courier New" w:hint="default"/>
      </w:rPr>
    </w:lvl>
    <w:lvl w:ilvl="8" w:tplc="04090005" w:tentative="1">
      <w:start w:val="1"/>
      <w:numFmt w:val="bullet"/>
      <w:lvlText w:val=""/>
      <w:lvlJc w:val="left"/>
      <w:pPr>
        <w:ind w:left="6160" w:hanging="360"/>
      </w:pPr>
      <w:rPr>
        <w:rFonts w:ascii="Wingdings" w:hAnsi="Wingdings" w:hint="default"/>
      </w:rPr>
    </w:lvl>
  </w:abstractNum>
  <w:abstractNum w:abstractNumId="31">
    <w:nsid w:val="7ADB66C2"/>
    <w:multiLevelType w:val="hybridMultilevel"/>
    <w:tmpl w:val="19204B6E"/>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32">
    <w:nsid w:val="7F5B1D64"/>
    <w:multiLevelType w:val="multilevel"/>
    <w:tmpl w:val="DBBEA12C"/>
    <w:lvl w:ilvl="0">
      <w:start w:val="1"/>
      <w:numFmt w:val="decimal"/>
      <w:pStyle w:val="Heading2"/>
      <w:lvlText w:val="%1"/>
      <w:lvlJc w:val="left"/>
      <w:pPr>
        <w:tabs>
          <w:tab w:val="num" w:pos="360"/>
        </w:tabs>
        <w:ind w:left="360" w:hanging="360"/>
      </w:pPr>
      <w:rPr>
        <w:rFonts w:hint="default"/>
        <w:sz w:val="28"/>
        <w:szCs w:val="28"/>
      </w:rPr>
    </w:lvl>
    <w:lvl w:ilvl="1">
      <w:start w:val="1"/>
      <w:numFmt w:val="decimal"/>
      <w:pStyle w:val="Heading3"/>
      <w:lvlText w:val="%1.%2"/>
      <w:lvlJc w:val="left"/>
      <w:pPr>
        <w:tabs>
          <w:tab w:val="num" w:pos="792"/>
        </w:tabs>
        <w:ind w:left="792" w:hanging="432"/>
      </w:pPr>
      <w:rPr>
        <w:rFonts w:hint="default"/>
      </w:rPr>
    </w:lvl>
    <w:lvl w:ilvl="2">
      <w:start w:val="1"/>
      <w:numFmt w:val="decimal"/>
      <w:pStyle w:val="Heading4"/>
      <w:lvlText w:val="%1.%2.%3"/>
      <w:lvlJc w:val="left"/>
      <w:pPr>
        <w:tabs>
          <w:tab w:val="num" w:pos="1224"/>
        </w:tabs>
        <w:ind w:left="1224" w:hanging="504"/>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
      <w:lvlJc w:val="left"/>
      <w:pPr>
        <w:tabs>
          <w:tab w:val="num" w:pos="1800"/>
        </w:tabs>
        <w:ind w:left="1728" w:hanging="648"/>
      </w:pPr>
      <w:rPr>
        <w:rFonts w:hint="default"/>
      </w:rPr>
    </w:lvl>
    <w:lvl w:ilvl="4">
      <w:start w:val="1"/>
      <w:numFmt w:val="decimal"/>
      <w:lvlText w:val="%1.%2.%3."/>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32"/>
  </w:num>
  <w:num w:numId="2">
    <w:abstractNumId w:val="7"/>
  </w:num>
  <w:num w:numId="3">
    <w:abstractNumId w:val="4"/>
  </w:num>
  <w:num w:numId="4">
    <w:abstractNumId w:val="0"/>
  </w:num>
  <w:num w:numId="5">
    <w:abstractNumId w:val="1"/>
  </w:num>
  <w:num w:numId="6">
    <w:abstractNumId w:val="5"/>
  </w:num>
  <w:num w:numId="7">
    <w:abstractNumId w:val="21"/>
  </w:num>
  <w:num w:numId="8">
    <w:abstractNumId w:val="14"/>
  </w:num>
  <w:num w:numId="9">
    <w:abstractNumId w:val="29"/>
  </w:num>
  <w:num w:numId="10">
    <w:abstractNumId w:val="31"/>
  </w:num>
  <w:num w:numId="11">
    <w:abstractNumId w:val="28"/>
  </w:num>
  <w:num w:numId="12">
    <w:abstractNumId w:val="17"/>
  </w:num>
  <w:num w:numId="13">
    <w:abstractNumId w:val="13"/>
  </w:num>
  <w:num w:numId="14">
    <w:abstractNumId w:val="15"/>
  </w:num>
  <w:num w:numId="15">
    <w:abstractNumId w:val="23"/>
  </w:num>
  <w:num w:numId="16">
    <w:abstractNumId w:val="18"/>
  </w:num>
  <w:num w:numId="17">
    <w:abstractNumId w:val="11"/>
  </w:num>
  <w:num w:numId="18">
    <w:abstractNumId w:val="27"/>
  </w:num>
  <w:num w:numId="19">
    <w:abstractNumId w:val="12"/>
  </w:num>
  <w:num w:numId="20">
    <w:abstractNumId w:val="20"/>
  </w:num>
  <w:num w:numId="21">
    <w:abstractNumId w:val="10"/>
  </w:num>
  <w:num w:numId="22">
    <w:abstractNumId w:val="22"/>
  </w:num>
  <w:num w:numId="23">
    <w:abstractNumId w:val="24"/>
  </w:num>
  <w:num w:numId="24">
    <w:abstractNumId w:val="26"/>
  </w:num>
  <w:num w:numId="25">
    <w:abstractNumId w:val="2"/>
  </w:num>
  <w:num w:numId="26">
    <w:abstractNumId w:val="8"/>
  </w:num>
  <w:num w:numId="27">
    <w:abstractNumId w:val="30"/>
  </w:num>
  <w:num w:numId="28">
    <w:abstractNumId w:val="3"/>
  </w:num>
  <w:num w:numId="29">
    <w:abstractNumId w:val="16"/>
  </w:num>
  <w:num w:numId="30">
    <w:abstractNumId w:val="25"/>
  </w:num>
  <w:num w:numId="31">
    <w:abstractNumId w:val="9"/>
  </w:num>
  <w:num w:numId="32">
    <w:abstractNumId w:val="19"/>
  </w:num>
  <w:num w:numId="33">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2EEB"/>
    <w:rsid w:val="00004B0D"/>
    <w:rsid w:val="00007913"/>
    <w:rsid w:val="00011841"/>
    <w:rsid w:val="000118D6"/>
    <w:rsid w:val="00011CC2"/>
    <w:rsid w:val="000127A4"/>
    <w:rsid w:val="00013018"/>
    <w:rsid w:val="00013025"/>
    <w:rsid w:val="000132B5"/>
    <w:rsid w:val="0001485C"/>
    <w:rsid w:val="00016EDB"/>
    <w:rsid w:val="000234DB"/>
    <w:rsid w:val="000273FE"/>
    <w:rsid w:val="00032AED"/>
    <w:rsid w:val="00036105"/>
    <w:rsid w:val="000402C3"/>
    <w:rsid w:val="00040B8E"/>
    <w:rsid w:val="0004319F"/>
    <w:rsid w:val="000438E0"/>
    <w:rsid w:val="00044624"/>
    <w:rsid w:val="00044B5A"/>
    <w:rsid w:val="0004565A"/>
    <w:rsid w:val="00050EB2"/>
    <w:rsid w:val="00052664"/>
    <w:rsid w:val="00065F79"/>
    <w:rsid w:val="000673BA"/>
    <w:rsid w:val="00067F83"/>
    <w:rsid w:val="00070435"/>
    <w:rsid w:val="00070C05"/>
    <w:rsid w:val="00073C7B"/>
    <w:rsid w:val="00073DB8"/>
    <w:rsid w:val="0007552D"/>
    <w:rsid w:val="00080626"/>
    <w:rsid w:val="00085C09"/>
    <w:rsid w:val="000A025D"/>
    <w:rsid w:val="000A671F"/>
    <w:rsid w:val="000B1A06"/>
    <w:rsid w:val="000B23B5"/>
    <w:rsid w:val="000B3008"/>
    <w:rsid w:val="000B533E"/>
    <w:rsid w:val="000C6875"/>
    <w:rsid w:val="000D12E8"/>
    <w:rsid w:val="000D6D23"/>
    <w:rsid w:val="000D6EC7"/>
    <w:rsid w:val="000D6F1B"/>
    <w:rsid w:val="000D7C11"/>
    <w:rsid w:val="000E0427"/>
    <w:rsid w:val="000E430A"/>
    <w:rsid w:val="000E50DC"/>
    <w:rsid w:val="000E6A57"/>
    <w:rsid w:val="000F0DC7"/>
    <w:rsid w:val="000F1427"/>
    <w:rsid w:val="000F5740"/>
    <w:rsid w:val="000F591B"/>
    <w:rsid w:val="000F5F59"/>
    <w:rsid w:val="000F7B06"/>
    <w:rsid w:val="000F7D64"/>
    <w:rsid w:val="00101850"/>
    <w:rsid w:val="00102DBE"/>
    <w:rsid w:val="00111816"/>
    <w:rsid w:val="00112673"/>
    <w:rsid w:val="00112A01"/>
    <w:rsid w:val="00116E7C"/>
    <w:rsid w:val="00121397"/>
    <w:rsid w:val="00121ADB"/>
    <w:rsid w:val="00130DFE"/>
    <w:rsid w:val="00132411"/>
    <w:rsid w:val="001350A4"/>
    <w:rsid w:val="001356C5"/>
    <w:rsid w:val="001357C2"/>
    <w:rsid w:val="0013593C"/>
    <w:rsid w:val="00135B2D"/>
    <w:rsid w:val="00137C52"/>
    <w:rsid w:val="0014439F"/>
    <w:rsid w:val="00147A56"/>
    <w:rsid w:val="00152080"/>
    <w:rsid w:val="00153EE2"/>
    <w:rsid w:val="00154ABB"/>
    <w:rsid w:val="00157612"/>
    <w:rsid w:val="0016058E"/>
    <w:rsid w:val="001621F7"/>
    <w:rsid w:val="0016436D"/>
    <w:rsid w:val="00172BA0"/>
    <w:rsid w:val="0017671A"/>
    <w:rsid w:val="00176A64"/>
    <w:rsid w:val="00180404"/>
    <w:rsid w:val="001832D0"/>
    <w:rsid w:val="00184C7B"/>
    <w:rsid w:val="00192A03"/>
    <w:rsid w:val="001930F2"/>
    <w:rsid w:val="00193463"/>
    <w:rsid w:val="00193FEB"/>
    <w:rsid w:val="00194070"/>
    <w:rsid w:val="00195345"/>
    <w:rsid w:val="00196C80"/>
    <w:rsid w:val="00197A02"/>
    <w:rsid w:val="001A16B7"/>
    <w:rsid w:val="001B0213"/>
    <w:rsid w:val="001B226E"/>
    <w:rsid w:val="001B2540"/>
    <w:rsid w:val="001B328D"/>
    <w:rsid w:val="001B538E"/>
    <w:rsid w:val="001B5A92"/>
    <w:rsid w:val="001B67F9"/>
    <w:rsid w:val="001B6FAD"/>
    <w:rsid w:val="001B7D31"/>
    <w:rsid w:val="001B7F83"/>
    <w:rsid w:val="001C2519"/>
    <w:rsid w:val="001C3490"/>
    <w:rsid w:val="001C48A5"/>
    <w:rsid w:val="001D0305"/>
    <w:rsid w:val="001D308C"/>
    <w:rsid w:val="001D4F0F"/>
    <w:rsid w:val="001E166C"/>
    <w:rsid w:val="001E219A"/>
    <w:rsid w:val="001E39F3"/>
    <w:rsid w:val="001E436F"/>
    <w:rsid w:val="001E7B50"/>
    <w:rsid w:val="001F3ADD"/>
    <w:rsid w:val="0020019C"/>
    <w:rsid w:val="00203A72"/>
    <w:rsid w:val="002160DE"/>
    <w:rsid w:val="00221089"/>
    <w:rsid w:val="00223D58"/>
    <w:rsid w:val="00230F23"/>
    <w:rsid w:val="00235347"/>
    <w:rsid w:val="00236B47"/>
    <w:rsid w:val="00241E7F"/>
    <w:rsid w:val="00241F3B"/>
    <w:rsid w:val="002432A7"/>
    <w:rsid w:val="0024690D"/>
    <w:rsid w:val="00247121"/>
    <w:rsid w:val="00253847"/>
    <w:rsid w:val="00254032"/>
    <w:rsid w:val="00256E56"/>
    <w:rsid w:val="00263A81"/>
    <w:rsid w:val="00272741"/>
    <w:rsid w:val="00273AD8"/>
    <w:rsid w:val="00274901"/>
    <w:rsid w:val="00276950"/>
    <w:rsid w:val="00283FB1"/>
    <w:rsid w:val="002909C1"/>
    <w:rsid w:val="0029275D"/>
    <w:rsid w:val="002A18F6"/>
    <w:rsid w:val="002A2A6F"/>
    <w:rsid w:val="002A591B"/>
    <w:rsid w:val="002A7885"/>
    <w:rsid w:val="002A7D24"/>
    <w:rsid w:val="002B26B3"/>
    <w:rsid w:val="002B2F8B"/>
    <w:rsid w:val="002B4116"/>
    <w:rsid w:val="002B4FEF"/>
    <w:rsid w:val="002B60CA"/>
    <w:rsid w:val="002C231C"/>
    <w:rsid w:val="002C3F44"/>
    <w:rsid w:val="002C6ECE"/>
    <w:rsid w:val="002C78E0"/>
    <w:rsid w:val="002D4724"/>
    <w:rsid w:val="002D5719"/>
    <w:rsid w:val="002E023E"/>
    <w:rsid w:val="002F1BB8"/>
    <w:rsid w:val="002F1DF5"/>
    <w:rsid w:val="002F7876"/>
    <w:rsid w:val="00302077"/>
    <w:rsid w:val="00306422"/>
    <w:rsid w:val="00307702"/>
    <w:rsid w:val="0031066B"/>
    <w:rsid w:val="0031407F"/>
    <w:rsid w:val="0031446D"/>
    <w:rsid w:val="00314756"/>
    <w:rsid w:val="00316341"/>
    <w:rsid w:val="00317611"/>
    <w:rsid w:val="00321FA7"/>
    <w:rsid w:val="00323964"/>
    <w:rsid w:val="00327CED"/>
    <w:rsid w:val="0033249B"/>
    <w:rsid w:val="00334A90"/>
    <w:rsid w:val="0034069C"/>
    <w:rsid w:val="0034317C"/>
    <w:rsid w:val="00343B37"/>
    <w:rsid w:val="00345A53"/>
    <w:rsid w:val="003479EC"/>
    <w:rsid w:val="00352C5B"/>
    <w:rsid w:val="0035383A"/>
    <w:rsid w:val="003614A4"/>
    <w:rsid w:val="00361CBB"/>
    <w:rsid w:val="00361F6C"/>
    <w:rsid w:val="00362794"/>
    <w:rsid w:val="00362FF1"/>
    <w:rsid w:val="003649D4"/>
    <w:rsid w:val="003679F5"/>
    <w:rsid w:val="00367C83"/>
    <w:rsid w:val="00370056"/>
    <w:rsid w:val="003755BD"/>
    <w:rsid w:val="00383228"/>
    <w:rsid w:val="00384027"/>
    <w:rsid w:val="00387A8F"/>
    <w:rsid w:val="00390640"/>
    <w:rsid w:val="00390A44"/>
    <w:rsid w:val="00391FEE"/>
    <w:rsid w:val="00392178"/>
    <w:rsid w:val="003933DE"/>
    <w:rsid w:val="00394938"/>
    <w:rsid w:val="00396AB1"/>
    <w:rsid w:val="003A0093"/>
    <w:rsid w:val="003A0FEB"/>
    <w:rsid w:val="003A1DDF"/>
    <w:rsid w:val="003A4DCA"/>
    <w:rsid w:val="003B411A"/>
    <w:rsid w:val="003B6790"/>
    <w:rsid w:val="003B751D"/>
    <w:rsid w:val="003C3D69"/>
    <w:rsid w:val="003C48DC"/>
    <w:rsid w:val="003C5AC4"/>
    <w:rsid w:val="003C7DA6"/>
    <w:rsid w:val="003E17BD"/>
    <w:rsid w:val="003E200F"/>
    <w:rsid w:val="003E2244"/>
    <w:rsid w:val="003E59C2"/>
    <w:rsid w:val="003F003E"/>
    <w:rsid w:val="003F0B63"/>
    <w:rsid w:val="003F3AC9"/>
    <w:rsid w:val="00402DE9"/>
    <w:rsid w:val="004061F2"/>
    <w:rsid w:val="00406435"/>
    <w:rsid w:val="00406950"/>
    <w:rsid w:val="00407002"/>
    <w:rsid w:val="0040793B"/>
    <w:rsid w:val="00411A8B"/>
    <w:rsid w:val="00420872"/>
    <w:rsid w:val="0042127F"/>
    <w:rsid w:val="004276B8"/>
    <w:rsid w:val="00427B4E"/>
    <w:rsid w:val="00430A58"/>
    <w:rsid w:val="0043188F"/>
    <w:rsid w:val="00436513"/>
    <w:rsid w:val="00437E44"/>
    <w:rsid w:val="00442B93"/>
    <w:rsid w:val="004440EF"/>
    <w:rsid w:val="004451B6"/>
    <w:rsid w:val="00446579"/>
    <w:rsid w:val="00452190"/>
    <w:rsid w:val="0045383C"/>
    <w:rsid w:val="00455C2D"/>
    <w:rsid w:val="00461478"/>
    <w:rsid w:val="00462CA3"/>
    <w:rsid w:val="0046323B"/>
    <w:rsid w:val="00463C73"/>
    <w:rsid w:val="00465709"/>
    <w:rsid w:val="00465D6F"/>
    <w:rsid w:val="00465FC0"/>
    <w:rsid w:val="0046634C"/>
    <w:rsid w:val="004677A8"/>
    <w:rsid w:val="00471944"/>
    <w:rsid w:val="00476BDD"/>
    <w:rsid w:val="004831E5"/>
    <w:rsid w:val="004836C6"/>
    <w:rsid w:val="00490024"/>
    <w:rsid w:val="00490C3B"/>
    <w:rsid w:val="0049328B"/>
    <w:rsid w:val="004941D4"/>
    <w:rsid w:val="00494CF5"/>
    <w:rsid w:val="004951D5"/>
    <w:rsid w:val="004966AD"/>
    <w:rsid w:val="004969C3"/>
    <w:rsid w:val="004A1387"/>
    <w:rsid w:val="004A1F93"/>
    <w:rsid w:val="004A7692"/>
    <w:rsid w:val="004B091F"/>
    <w:rsid w:val="004B0C93"/>
    <w:rsid w:val="004B71EB"/>
    <w:rsid w:val="004C4425"/>
    <w:rsid w:val="004D0F01"/>
    <w:rsid w:val="004D15FA"/>
    <w:rsid w:val="004D1E4A"/>
    <w:rsid w:val="004D410F"/>
    <w:rsid w:val="004D6C3B"/>
    <w:rsid w:val="004D78D7"/>
    <w:rsid w:val="004E6B69"/>
    <w:rsid w:val="004F25EE"/>
    <w:rsid w:val="004F799A"/>
    <w:rsid w:val="005006AA"/>
    <w:rsid w:val="00500CAF"/>
    <w:rsid w:val="00502EBD"/>
    <w:rsid w:val="00504B42"/>
    <w:rsid w:val="00507F19"/>
    <w:rsid w:val="005129FB"/>
    <w:rsid w:val="00512B22"/>
    <w:rsid w:val="005131AF"/>
    <w:rsid w:val="005159FF"/>
    <w:rsid w:val="0051799C"/>
    <w:rsid w:val="005221CD"/>
    <w:rsid w:val="0053125D"/>
    <w:rsid w:val="005314CF"/>
    <w:rsid w:val="00534B5A"/>
    <w:rsid w:val="00536AFE"/>
    <w:rsid w:val="005370AB"/>
    <w:rsid w:val="00537727"/>
    <w:rsid w:val="00542D30"/>
    <w:rsid w:val="005430E9"/>
    <w:rsid w:val="0055279B"/>
    <w:rsid w:val="005532B9"/>
    <w:rsid w:val="00555164"/>
    <w:rsid w:val="005560C5"/>
    <w:rsid w:val="00556F81"/>
    <w:rsid w:val="00557E2B"/>
    <w:rsid w:val="00563EC1"/>
    <w:rsid w:val="00565193"/>
    <w:rsid w:val="0057279F"/>
    <w:rsid w:val="00582C98"/>
    <w:rsid w:val="00586450"/>
    <w:rsid w:val="00591606"/>
    <w:rsid w:val="0059198F"/>
    <w:rsid w:val="00595546"/>
    <w:rsid w:val="00597E5E"/>
    <w:rsid w:val="005A29DB"/>
    <w:rsid w:val="005A38E4"/>
    <w:rsid w:val="005A50D3"/>
    <w:rsid w:val="005A5EEF"/>
    <w:rsid w:val="005A6B64"/>
    <w:rsid w:val="005B2DA9"/>
    <w:rsid w:val="005B3210"/>
    <w:rsid w:val="005B35EB"/>
    <w:rsid w:val="005B4ADC"/>
    <w:rsid w:val="005B4BF3"/>
    <w:rsid w:val="005B7B5B"/>
    <w:rsid w:val="005C4527"/>
    <w:rsid w:val="005C5070"/>
    <w:rsid w:val="005C514A"/>
    <w:rsid w:val="005C7FEE"/>
    <w:rsid w:val="005C7FF1"/>
    <w:rsid w:val="005D062E"/>
    <w:rsid w:val="005D60C0"/>
    <w:rsid w:val="005D61E5"/>
    <w:rsid w:val="005E1A05"/>
    <w:rsid w:val="005E64C7"/>
    <w:rsid w:val="005F31AE"/>
    <w:rsid w:val="005F6B72"/>
    <w:rsid w:val="005F7B59"/>
    <w:rsid w:val="00600969"/>
    <w:rsid w:val="0060779B"/>
    <w:rsid w:val="0061180E"/>
    <w:rsid w:val="006120A5"/>
    <w:rsid w:val="0061486C"/>
    <w:rsid w:val="00615815"/>
    <w:rsid w:val="00617FED"/>
    <w:rsid w:val="00620110"/>
    <w:rsid w:val="00624197"/>
    <w:rsid w:val="00624DD8"/>
    <w:rsid w:val="00626294"/>
    <w:rsid w:val="006265DA"/>
    <w:rsid w:val="00627CDD"/>
    <w:rsid w:val="00631301"/>
    <w:rsid w:val="00632A1A"/>
    <w:rsid w:val="0063300E"/>
    <w:rsid w:val="006333C4"/>
    <w:rsid w:val="00637ADF"/>
    <w:rsid w:val="00637E4B"/>
    <w:rsid w:val="00640498"/>
    <w:rsid w:val="006412C8"/>
    <w:rsid w:val="00643435"/>
    <w:rsid w:val="00643D26"/>
    <w:rsid w:val="0064466A"/>
    <w:rsid w:val="006508A8"/>
    <w:rsid w:val="00657AD9"/>
    <w:rsid w:val="0066164F"/>
    <w:rsid w:val="00664EB5"/>
    <w:rsid w:val="006650D3"/>
    <w:rsid w:val="00666A77"/>
    <w:rsid w:val="0067194E"/>
    <w:rsid w:val="00673786"/>
    <w:rsid w:val="00673A84"/>
    <w:rsid w:val="006773A1"/>
    <w:rsid w:val="006801B8"/>
    <w:rsid w:val="006836FD"/>
    <w:rsid w:val="0068532C"/>
    <w:rsid w:val="006906CD"/>
    <w:rsid w:val="006920F0"/>
    <w:rsid w:val="0069361E"/>
    <w:rsid w:val="00695B45"/>
    <w:rsid w:val="006977AF"/>
    <w:rsid w:val="006A3B8F"/>
    <w:rsid w:val="006A47D4"/>
    <w:rsid w:val="006A4FDB"/>
    <w:rsid w:val="006A54E1"/>
    <w:rsid w:val="006A5F3A"/>
    <w:rsid w:val="006A7373"/>
    <w:rsid w:val="006B065E"/>
    <w:rsid w:val="006B1E4B"/>
    <w:rsid w:val="006B2E56"/>
    <w:rsid w:val="006B6651"/>
    <w:rsid w:val="006B7ADE"/>
    <w:rsid w:val="006C4D54"/>
    <w:rsid w:val="006C6463"/>
    <w:rsid w:val="006C6718"/>
    <w:rsid w:val="006C7DBE"/>
    <w:rsid w:val="006D0AE9"/>
    <w:rsid w:val="006D1EEC"/>
    <w:rsid w:val="006D47FA"/>
    <w:rsid w:val="006E16CF"/>
    <w:rsid w:val="006E37DD"/>
    <w:rsid w:val="006F0F47"/>
    <w:rsid w:val="006F2659"/>
    <w:rsid w:val="00701290"/>
    <w:rsid w:val="0070190C"/>
    <w:rsid w:val="00702038"/>
    <w:rsid w:val="00711058"/>
    <w:rsid w:val="007141CF"/>
    <w:rsid w:val="007179B2"/>
    <w:rsid w:val="00720A88"/>
    <w:rsid w:val="007245A5"/>
    <w:rsid w:val="007258AD"/>
    <w:rsid w:val="00726579"/>
    <w:rsid w:val="00727C1B"/>
    <w:rsid w:val="00730CDE"/>
    <w:rsid w:val="0073540B"/>
    <w:rsid w:val="00735E99"/>
    <w:rsid w:val="0073638A"/>
    <w:rsid w:val="00736E3B"/>
    <w:rsid w:val="0074269A"/>
    <w:rsid w:val="007437C5"/>
    <w:rsid w:val="00745B08"/>
    <w:rsid w:val="007545D3"/>
    <w:rsid w:val="00755E4B"/>
    <w:rsid w:val="00761D40"/>
    <w:rsid w:val="00762E50"/>
    <w:rsid w:val="00771EAC"/>
    <w:rsid w:val="00772322"/>
    <w:rsid w:val="00780429"/>
    <w:rsid w:val="007808D4"/>
    <w:rsid w:val="0078327F"/>
    <w:rsid w:val="007836B8"/>
    <w:rsid w:val="00784564"/>
    <w:rsid w:val="007874A1"/>
    <w:rsid w:val="007933A0"/>
    <w:rsid w:val="007935BC"/>
    <w:rsid w:val="007A429F"/>
    <w:rsid w:val="007B1E84"/>
    <w:rsid w:val="007B2E1A"/>
    <w:rsid w:val="007B31D1"/>
    <w:rsid w:val="007B4671"/>
    <w:rsid w:val="007C0CE9"/>
    <w:rsid w:val="007C44F3"/>
    <w:rsid w:val="007C6C5E"/>
    <w:rsid w:val="007D2415"/>
    <w:rsid w:val="007D28EF"/>
    <w:rsid w:val="007D2C2B"/>
    <w:rsid w:val="007D5B2B"/>
    <w:rsid w:val="007D6309"/>
    <w:rsid w:val="007E100F"/>
    <w:rsid w:val="007E1589"/>
    <w:rsid w:val="007E2D28"/>
    <w:rsid w:val="007E4E5D"/>
    <w:rsid w:val="007E59C0"/>
    <w:rsid w:val="007F0C7E"/>
    <w:rsid w:val="007F13E2"/>
    <w:rsid w:val="007F2265"/>
    <w:rsid w:val="007F376C"/>
    <w:rsid w:val="007F5CA3"/>
    <w:rsid w:val="00801A64"/>
    <w:rsid w:val="00806176"/>
    <w:rsid w:val="008130F8"/>
    <w:rsid w:val="00816EDE"/>
    <w:rsid w:val="008200E3"/>
    <w:rsid w:val="00821798"/>
    <w:rsid w:val="00824A52"/>
    <w:rsid w:val="00826EE2"/>
    <w:rsid w:val="0083137A"/>
    <w:rsid w:val="00831578"/>
    <w:rsid w:val="008410AC"/>
    <w:rsid w:val="00842E4F"/>
    <w:rsid w:val="0084362A"/>
    <w:rsid w:val="0084376F"/>
    <w:rsid w:val="008542E4"/>
    <w:rsid w:val="008604A3"/>
    <w:rsid w:val="008624C8"/>
    <w:rsid w:val="00863CFC"/>
    <w:rsid w:val="00864ADF"/>
    <w:rsid w:val="00866E29"/>
    <w:rsid w:val="00867656"/>
    <w:rsid w:val="00867F45"/>
    <w:rsid w:val="00867FC2"/>
    <w:rsid w:val="00870B69"/>
    <w:rsid w:val="00874F10"/>
    <w:rsid w:val="00875D54"/>
    <w:rsid w:val="00880507"/>
    <w:rsid w:val="00880BA0"/>
    <w:rsid w:val="00885839"/>
    <w:rsid w:val="00890287"/>
    <w:rsid w:val="00890B0F"/>
    <w:rsid w:val="00891EDF"/>
    <w:rsid w:val="00894A28"/>
    <w:rsid w:val="008971C7"/>
    <w:rsid w:val="008A0184"/>
    <w:rsid w:val="008A0454"/>
    <w:rsid w:val="008A124B"/>
    <w:rsid w:val="008A13E8"/>
    <w:rsid w:val="008A173E"/>
    <w:rsid w:val="008A239E"/>
    <w:rsid w:val="008A586A"/>
    <w:rsid w:val="008A77A2"/>
    <w:rsid w:val="008A7AA2"/>
    <w:rsid w:val="008B02CE"/>
    <w:rsid w:val="008B1134"/>
    <w:rsid w:val="008B3788"/>
    <w:rsid w:val="008B711D"/>
    <w:rsid w:val="008C1C7D"/>
    <w:rsid w:val="008C4394"/>
    <w:rsid w:val="008C4BBB"/>
    <w:rsid w:val="008C5D41"/>
    <w:rsid w:val="008C6BF4"/>
    <w:rsid w:val="008C720D"/>
    <w:rsid w:val="008C7916"/>
    <w:rsid w:val="008D465A"/>
    <w:rsid w:val="008E3826"/>
    <w:rsid w:val="008E492A"/>
    <w:rsid w:val="008E6BDB"/>
    <w:rsid w:val="008F1900"/>
    <w:rsid w:val="008F24E7"/>
    <w:rsid w:val="008F4B08"/>
    <w:rsid w:val="008F58B5"/>
    <w:rsid w:val="00900448"/>
    <w:rsid w:val="00903760"/>
    <w:rsid w:val="00906047"/>
    <w:rsid w:val="009114A9"/>
    <w:rsid w:val="0091403A"/>
    <w:rsid w:val="00916DAD"/>
    <w:rsid w:val="009259F3"/>
    <w:rsid w:val="00930F45"/>
    <w:rsid w:val="00943C48"/>
    <w:rsid w:val="00944431"/>
    <w:rsid w:val="00944CE2"/>
    <w:rsid w:val="009459B3"/>
    <w:rsid w:val="00946467"/>
    <w:rsid w:val="009472BE"/>
    <w:rsid w:val="00947E32"/>
    <w:rsid w:val="0095124D"/>
    <w:rsid w:val="00952D02"/>
    <w:rsid w:val="00952FA9"/>
    <w:rsid w:val="009543B0"/>
    <w:rsid w:val="009548E8"/>
    <w:rsid w:val="0095526C"/>
    <w:rsid w:val="00957020"/>
    <w:rsid w:val="00960037"/>
    <w:rsid w:val="00961CAB"/>
    <w:rsid w:val="00965043"/>
    <w:rsid w:val="00966EAC"/>
    <w:rsid w:val="009714FB"/>
    <w:rsid w:val="009731C9"/>
    <w:rsid w:val="0097466E"/>
    <w:rsid w:val="009817A6"/>
    <w:rsid w:val="00983252"/>
    <w:rsid w:val="00984504"/>
    <w:rsid w:val="009856EF"/>
    <w:rsid w:val="00986B18"/>
    <w:rsid w:val="00990D2A"/>
    <w:rsid w:val="00994274"/>
    <w:rsid w:val="00994599"/>
    <w:rsid w:val="00996565"/>
    <w:rsid w:val="009A0451"/>
    <w:rsid w:val="009A1EB5"/>
    <w:rsid w:val="009A21F5"/>
    <w:rsid w:val="009A65C1"/>
    <w:rsid w:val="009A7B9F"/>
    <w:rsid w:val="009B1B07"/>
    <w:rsid w:val="009B37E1"/>
    <w:rsid w:val="009B43FD"/>
    <w:rsid w:val="009B4ECF"/>
    <w:rsid w:val="009C7A86"/>
    <w:rsid w:val="009D05AF"/>
    <w:rsid w:val="009D08F5"/>
    <w:rsid w:val="009D3343"/>
    <w:rsid w:val="009E293E"/>
    <w:rsid w:val="009E3014"/>
    <w:rsid w:val="009F1D19"/>
    <w:rsid w:val="00A03A8E"/>
    <w:rsid w:val="00A15325"/>
    <w:rsid w:val="00A20302"/>
    <w:rsid w:val="00A25BAD"/>
    <w:rsid w:val="00A26274"/>
    <w:rsid w:val="00A27417"/>
    <w:rsid w:val="00A338FC"/>
    <w:rsid w:val="00A35142"/>
    <w:rsid w:val="00A35233"/>
    <w:rsid w:val="00A353AD"/>
    <w:rsid w:val="00A355E9"/>
    <w:rsid w:val="00A35CF9"/>
    <w:rsid w:val="00A35EFC"/>
    <w:rsid w:val="00A36400"/>
    <w:rsid w:val="00A3716C"/>
    <w:rsid w:val="00A37266"/>
    <w:rsid w:val="00A37FC3"/>
    <w:rsid w:val="00A404D1"/>
    <w:rsid w:val="00A42920"/>
    <w:rsid w:val="00A44C28"/>
    <w:rsid w:val="00A4555D"/>
    <w:rsid w:val="00A47A12"/>
    <w:rsid w:val="00A51BE6"/>
    <w:rsid w:val="00A52343"/>
    <w:rsid w:val="00A5463E"/>
    <w:rsid w:val="00A55820"/>
    <w:rsid w:val="00A55C01"/>
    <w:rsid w:val="00A575B2"/>
    <w:rsid w:val="00A60B0C"/>
    <w:rsid w:val="00A6710B"/>
    <w:rsid w:val="00A72824"/>
    <w:rsid w:val="00A72A3A"/>
    <w:rsid w:val="00A73744"/>
    <w:rsid w:val="00A73FF3"/>
    <w:rsid w:val="00A74141"/>
    <w:rsid w:val="00A7534C"/>
    <w:rsid w:val="00A82F88"/>
    <w:rsid w:val="00A86EC2"/>
    <w:rsid w:val="00A87E50"/>
    <w:rsid w:val="00A906E8"/>
    <w:rsid w:val="00A918DF"/>
    <w:rsid w:val="00A91B73"/>
    <w:rsid w:val="00A927F4"/>
    <w:rsid w:val="00A96CB4"/>
    <w:rsid w:val="00A96E32"/>
    <w:rsid w:val="00AA4687"/>
    <w:rsid w:val="00AA49DE"/>
    <w:rsid w:val="00AA5F01"/>
    <w:rsid w:val="00AB19BC"/>
    <w:rsid w:val="00AB4B3F"/>
    <w:rsid w:val="00AB4B9E"/>
    <w:rsid w:val="00AB5F56"/>
    <w:rsid w:val="00AB6FBD"/>
    <w:rsid w:val="00AC09A6"/>
    <w:rsid w:val="00AC312B"/>
    <w:rsid w:val="00AC6C16"/>
    <w:rsid w:val="00AC7B1D"/>
    <w:rsid w:val="00AD5AC7"/>
    <w:rsid w:val="00AD65DA"/>
    <w:rsid w:val="00AE4368"/>
    <w:rsid w:val="00AF03C9"/>
    <w:rsid w:val="00AF23ED"/>
    <w:rsid w:val="00AF382F"/>
    <w:rsid w:val="00AF608A"/>
    <w:rsid w:val="00AF7070"/>
    <w:rsid w:val="00AF7674"/>
    <w:rsid w:val="00B02D86"/>
    <w:rsid w:val="00B0333A"/>
    <w:rsid w:val="00B05AE5"/>
    <w:rsid w:val="00B15119"/>
    <w:rsid w:val="00B15B3B"/>
    <w:rsid w:val="00B20538"/>
    <w:rsid w:val="00B2060B"/>
    <w:rsid w:val="00B23ACB"/>
    <w:rsid w:val="00B272FE"/>
    <w:rsid w:val="00B308CD"/>
    <w:rsid w:val="00B30F9C"/>
    <w:rsid w:val="00B51FE2"/>
    <w:rsid w:val="00B52A10"/>
    <w:rsid w:val="00B53A56"/>
    <w:rsid w:val="00B5573B"/>
    <w:rsid w:val="00B5609A"/>
    <w:rsid w:val="00B700F3"/>
    <w:rsid w:val="00B716F6"/>
    <w:rsid w:val="00B72F90"/>
    <w:rsid w:val="00B7558A"/>
    <w:rsid w:val="00B75D4B"/>
    <w:rsid w:val="00B81B33"/>
    <w:rsid w:val="00B846CB"/>
    <w:rsid w:val="00B8615E"/>
    <w:rsid w:val="00B970C2"/>
    <w:rsid w:val="00BA489F"/>
    <w:rsid w:val="00BB172B"/>
    <w:rsid w:val="00BB1BC0"/>
    <w:rsid w:val="00BB2D0C"/>
    <w:rsid w:val="00BB39BC"/>
    <w:rsid w:val="00BB3AE6"/>
    <w:rsid w:val="00BC0254"/>
    <w:rsid w:val="00BC1E99"/>
    <w:rsid w:val="00BC28D3"/>
    <w:rsid w:val="00BC437B"/>
    <w:rsid w:val="00BC4797"/>
    <w:rsid w:val="00BD230C"/>
    <w:rsid w:val="00BD5292"/>
    <w:rsid w:val="00BD710E"/>
    <w:rsid w:val="00BD7A16"/>
    <w:rsid w:val="00BF02B0"/>
    <w:rsid w:val="00BF250C"/>
    <w:rsid w:val="00BF4F7D"/>
    <w:rsid w:val="00C023E5"/>
    <w:rsid w:val="00C0362C"/>
    <w:rsid w:val="00C04340"/>
    <w:rsid w:val="00C063FF"/>
    <w:rsid w:val="00C15029"/>
    <w:rsid w:val="00C15B44"/>
    <w:rsid w:val="00C300CC"/>
    <w:rsid w:val="00C32215"/>
    <w:rsid w:val="00C34176"/>
    <w:rsid w:val="00C37C29"/>
    <w:rsid w:val="00C412B0"/>
    <w:rsid w:val="00C42999"/>
    <w:rsid w:val="00C4530E"/>
    <w:rsid w:val="00C51A21"/>
    <w:rsid w:val="00C51E53"/>
    <w:rsid w:val="00C5259D"/>
    <w:rsid w:val="00C53327"/>
    <w:rsid w:val="00C554FD"/>
    <w:rsid w:val="00C566DE"/>
    <w:rsid w:val="00C56AE4"/>
    <w:rsid w:val="00C62224"/>
    <w:rsid w:val="00C642D6"/>
    <w:rsid w:val="00C65F6F"/>
    <w:rsid w:val="00C71499"/>
    <w:rsid w:val="00C71796"/>
    <w:rsid w:val="00C72EEB"/>
    <w:rsid w:val="00C75A80"/>
    <w:rsid w:val="00C75DDD"/>
    <w:rsid w:val="00C80205"/>
    <w:rsid w:val="00C80C55"/>
    <w:rsid w:val="00C83922"/>
    <w:rsid w:val="00C84B64"/>
    <w:rsid w:val="00C931E5"/>
    <w:rsid w:val="00C95463"/>
    <w:rsid w:val="00CA26F7"/>
    <w:rsid w:val="00CA2809"/>
    <w:rsid w:val="00CB0674"/>
    <w:rsid w:val="00CB2394"/>
    <w:rsid w:val="00CB48E0"/>
    <w:rsid w:val="00CC2A6F"/>
    <w:rsid w:val="00CC4024"/>
    <w:rsid w:val="00CC4125"/>
    <w:rsid w:val="00CC7656"/>
    <w:rsid w:val="00CD34BA"/>
    <w:rsid w:val="00CD3943"/>
    <w:rsid w:val="00CD3A5E"/>
    <w:rsid w:val="00CE050A"/>
    <w:rsid w:val="00CF031F"/>
    <w:rsid w:val="00CF0F2E"/>
    <w:rsid w:val="00CF6C43"/>
    <w:rsid w:val="00CF7E47"/>
    <w:rsid w:val="00D00DFB"/>
    <w:rsid w:val="00D00E8F"/>
    <w:rsid w:val="00D03668"/>
    <w:rsid w:val="00D03A28"/>
    <w:rsid w:val="00D06446"/>
    <w:rsid w:val="00D07CA6"/>
    <w:rsid w:val="00D1347E"/>
    <w:rsid w:val="00D141E8"/>
    <w:rsid w:val="00D151A5"/>
    <w:rsid w:val="00D203A3"/>
    <w:rsid w:val="00D23716"/>
    <w:rsid w:val="00D24251"/>
    <w:rsid w:val="00D2508E"/>
    <w:rsid w:val="00D269BA"/>
    <w:rsid w:val="00D3247B"/>
    <w:rsid w:val="00D3308A"/>
    <w:rsid w:val="00D34623"/>
    <w:rsid w:val="00D42BC6"/>
    <w:rsid w:val="00D46990"/>
    <w:rsid w:val="00D539FC"/>
    <w:rsid w:val="00D554B2"/>
    <w:rsid w:val="00D5656F"/>
    <w:rsid w:val="00D6425F"/>
    <w:rsid w:val="00D65D7B"/>
    <w:rsid w:val="00D67EA6"/>
    <w:rsid w:val="00D70280"/>
    <w:rsid w:val="00D724AB"/>
    <w:rsid w:val="00D727A4"/>
    <w:rsid w:val="00D804FA"/>
    <w:rsid w:val="00D86F35"/>
    <w:rsid w:val="00DA66B8"/>
    <w:rsid w:val="00DA6977"/>
    <w:rsid w:val="00DB1642"/>
    <w:rsid w:val="00DB2942"/>
    <w:rsid w:val="00DB39BC"/>
    <w:rsid w:val="00DB4EB0"/>
    <w:rsid w:val="00DB505C"/>
    <w:rsid w:val="00DB66B0"/>
    <w:rsid w:val="00DC158E"/>
    <w:rsid w:val="00DC537E"/>
    <w:rsid w:val="00DC5C65"/>
    <w:rsid w:val="00DD4E27"/>
    <w:rsid w:val="00DD6FC7"/>
    <w:rsid w:val="00DE22A4"/>
    <w:rsid w:val="00DE2429"/>
    <w:rsid w:val="00DE31EC"/>
    <w:rsid w:val="00DE56B7"/>
    <w:rsid w:val="00DE6151"/>
    <w:rsid w:val="00DF1AC6"/>
    <w:rsid w:val="00DF1CAA"/>
    <w:rsid w:val="00DF3166"/>
    <w:rsid w:val="00DF3901"/>
    <w:rsid w:val="00DF3A54"/>
    <w:rsid w:val="00DF49EA"/>
    <w:rsid w:val="00DF71E1"/>
    <w:rsid w:val="00E01E79"/>
    <w:rsid w:val="00E02F20"/>
    <w:rsid w:val="00E06633"/>
    <w:rsid w:val="00E06D04"/>
    <w:rsid w:val="00E10CBC"/>
    <w:rsid w:val="00E11E8B"/>
    <w:rsid w:val="00E12AF1"/>
    <w:rsid w:val="00E14D15"/>
    <w:rsid w:val="00E17C5D"/>
    <w:rsid w:val="00E17D43"/>
    <w:rsid w:val="00E27A9A"/>
    <w:rsid w:val="00E3135D"/>
    <w:rsid w:val="00E36A06"/>
    <w:rsid w:val="00E374AB"/>
    <w:rsid w:val="00E40400"/>
    <w:rsid w:val="00E465E3"/>
    <w:rsid w:val="00E57AB5"/>
    <w:rsid w:val="00E60440"/>
    <w:rsid w:val="00E6101D"/>
    <w:rsid w:val="00E6146F"/>
    <w:rsid w:val="00E6332B"/>
    <w:rsid w:val="00E6481C"/>
    <w:rsid w:val="00E726DD"/>
    <w:rsid w:val="00E73491"/>
    <w:rsid w:val="00E75D85"/>
    <w:rsid w:val="00E81787"/>
    <w:rsid w:val="00E84304"/>
    <w:rsid w:val="00E87387"/>
    <w:rsid w:val="00E902BD"/>
    <w:rsid w:val="00E94772"/>
    <w:rsid w:val="00E94829"/>
    <w:rsid w:val="00E97037"/>
    <w:rsid w:val="00EA3465"/>
    <w:rsid w:val="00EA7473"/>
    <w:rsid w:val="00EB2EE0"/>
    <w:rsid w:val="00EB3141"/>
    <w:rsid w:val="00EB5308"/>
    <w:rsid w:val="00EB53FC"/>
    <w:rsid w:val="00EB7492"/>
    <w:rsid w:val="00EC1DD6"/>
    <w:rsid w:val="00EC27FB"/>
    <w:rsid w:val="00EC3F6C"/>
    <w:rsid w:val="00EC43AD"/>
    <w:rsid w:val="00EC621E"/>
    <w:rsid w:val="00EC7986"/>
    <w:rsid w:val="00ED2FA5"/>
    <w:rsid w:val="00EE60CD"/>
    <w:rsid w:val="00EE7621"/>
    <w:rsid w:val="00EE77A0"/>
    <w:rsid w:val="00EE7F0E"/>
    <w:rsid w:val="00EE7F2D"/>
    <w:rsid w:val="00EF22B5"/>
    <w:rsid w:val="00EF238D"/>
    <w:rsid w:val="00EF5F77"/>
    <w:rsid w:val="00F02BF3"/>
    <w:rsid w:val="00F066CE"/>
    <w:rsid w:val="00F100B3"/>
    <w:rsid w:val="00F104CE"/>
    <w:rsid w:val="00F120AB"/>
    <w:rsid w:val="00F12DB6"/>
    <w:rsid w:val="00F12DF5"/>
    <w:rsid w:val="00F12EB9"/>
    <w:rsid w:val="00F13E26"/>
    <w:rsid w:val="00F16A65"/>
    <w:rsid w:val="00F30960"/>
    <w:rsid w:val="00F30A9E"/>
    <w:rsid w:val="00F34714"/>
    <w:rsid w:val="00F349A5"/>
    <w:rsid w:val="00F34A82"/>
    <w:rsid w:val="00F420EC"/>
    <w:rsid w:val="00F420FC"/>
    <w:rsid w:val="00F45F81"/>
    <w:rsid w:val="00F56882"/>
    <w:rsid w:val="00F618C6"/>
    <w:rsid w:val="00F61BC3"/>
    <w:rsid w:val="00F6254E"/>
    <w:rsid w:val="00F63326"/>
    <w:rsid w:val="00F6740A"/>
    <w:rsid w:val="00F7284B"/>
    <w:rsid w:val="00F7317F"/>
    <w:rsid w:val="00F73D6E"/>
    <w:rsid w:val="00F83DD0"/>
    <w:rsid w:val="00F87545"/>
    <w:rsid w:val="00F90491"/>
    <w:rsid w:val="00F90623"/>
    <w:rsid w:val="00F9072D"/>
    <w:rsid w:val="00F95C43"/>
    <w:rsid w:val="00FA0735"/>
    <w:rsid w:val="00FA0A79"/>
    <w:rsid w:val="00FA2F38"/>
    <w:rsid w:val="00FA60ED"/>
    <w:rsid w:val="00FB04DC"/>
    <w:rsid w:val="00FB0C9E"/>
    <w:rsid w:val="00FB2EC8"/>
    <w:rsid w:val="00FB52CB"/>
    <w:rsid w:val="00FB765C"/>
    <w:rsid w:val="00FC0528"/>
    <w:rsid w:val="00FC184C"/>
    <w:rsid w:val="00FC2794"/>
    <w:rsid w:val="00FC5150"/>
    <w:rsid w:val="00FC5554"/>
    <w:rsid w:val="00FD0AE9"/>
    <w:rsid w:val="00FD0C09"/>
    <w:rsid w:val="00FD21BD"/>
    <w:rsid w:val="00FD3424"/>
    <w:rsid w:val="00FE39DB"/>
    <w:rsid w:val="00FE6A32"/>
    <w:rsid w:val="00FF14CA"/>
    <w:rsid w:val="00FF1E9B"/>
    <w:rsid w:val="00FF2A36"/>
    <w:rsid w:val="00FF71B2"/>
  </w:rsids>
  <m:mathPr>
    <m:mathFont m:val="Cambria Math"/>
    <m:brkBin m:val="before"/>
    <m:brkBinSub m:val="--"/>
    <m:smallFrac m:val="0"/>
    <m:dispDef/>
    <m:lMargin m:val="0"/>
    <m:rMargin m:val="0"/>
    <m:defJc m:val="centerGroup"/>
    <m:wrapIndent m:val="1440"/>
    <m:intLim m:val="subSup"/>
    <m:naryLim m:val="undOvr"/>
  </m:mathPr>
  <w:themeFontLang w:val="de-DE" w:eastAsia="zh-CN" w:bidi="x-non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1B2BD18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D804FA"/>
    <w:rPr>
      <w:sz w:val="24"/>
      <w:szCs w:val="24"/>
    </w:rPr>
  </w:style>
  <w:style w:type="paragraph" w:styleId="Heading1">
    <w:name w:val="heading 1"/>
    <w:basedOn w:val="Normal"/>
    <w:next w:val="Normal"/>
    <w:qFormat/>
    <w:rsid w:val="00C72EEB"/>
    <w:pPr>
      <w:keepNext/>
      <w:tabs>
        <w:tab w:val="num" w:pos="432"/>
      </w:tabs>
      <w:spacing w:before="240" w:after="60"/>
      <w:ind w:left="432" w:hanging="432"/>
      <w:outlineLvl w:val="0"/>
    </w:pPr>
    <w:rPr>
      <w:rFonts w:ascii="Arial" w:hAnsi="Arial" w:cs="Arial"/>
      <w:b/>
      <w:bCs/>
      <w:kern w:val="32"/>
      <w:sz w:val="32"/>
      <w:szCs w:val="32"/>
      <w:lang w:val="en-GB" w:eastAsia="en-US"/>
    </w:rPr>
  </w:style>
  <w:style w:type="paragraph" w:styleId="Heading20">
    <w:name w:val="heading 2"/>
    <w:basedOn w:val="Normal"/>
    <w:next w:val="Normal"/>
    <w:link w:val="Heading2Char"/>
    <w:qFormat/>
    <w:rsid w:val="00C72EEB"/>
    <w:pPr>
      <w:keepNext/>
      <w:tabs>
        <w:tab w:val="num" w:pos="576"/>
      </w:tabs>
      <w:spacing w:before="100" w:beforeAutospacing="1" w:after="100" w:afterAutospacing="1"/>
      <w:ind w:left="576" w:hanging="576"/>
      <w:jc w:val="both"/>
      <w:outlineLvl w:val="1"/>
    </w:pPr>
    <w:rPr>
      <w:rFonts w:ascii="Helvetica" w:hAnsi="Helvetica"/>
      <w:b/>
      <w:bCs/>
      <w:sz w:val="28"/>
      <w:lang w:val="en-GB" w:eastAsia="en-US"/>
    </w:rPr>
  </w:style>
  <w:style w:type="paragraph" w:styleId="Heading30">
    <w:name w:val="heading 3"/>
    <w:basedOn w:val="Normal"/>
    <w:next w:val="Normal"/>
    <w:autoRedefine/>
    <w:rsid w:val="00E11E8B"/>
    <w:pPr>
      <w:keepNext/>
      <w:tabs>
        <w:tab w:val="num" w:pos="720"/>
        <w:tab w:val="num" w:pos="792"/>
      </w:tabs>
      <w:spacing w:before="240" w:after="120"/>
      <w:outlineLvl w:val="2"/>
    </w:pPr>
    <w:rPr>
      <w:rFonts w:ascii="Arial" w:hAnsi="Arial" w:cs="Arial"/>
      <w:b/>
      <w:bCs/>
      <w:i/>
      <w:iCs/>
      <w:lang w:val="en-GB" w:eastAsia="en-US"/>
    </w:rPr>
  </w:style>
  <w:style w:type="paragraph" w:styleId="Heading40">
    <w:name w:val="heading 4"/>
    <w:basedOn w:val="Normal"/>
    <w:next w:val="Normal"/>
    <w:qFormat/>
    <w:rsid w:val="00C72EEB"/>
    <w:pPr>
      <w:keepNext/>
      <w:tabs>
        <w:tab w:val="num" w:pos="864"/>
      </w:tabs>
      <w:spacing w:before="240" w:after="60"/>
      <w:ind w:left="864" w:hanging="864"/>
      <w:outlineLvl w:val="3"/>
    </w:pPr>
    <w:rPr>
      <w:rFonts w:ascii="Helvetica" w:hAnsi="Helvetica"/>
      <w:bCs/>
      <w:i/>
      <w:sz w:val="22"/>
      <w:szCs w:val="28"/>
      <w:lang w:val="en-GB" w:eastAsia="en-US"/>
    </w:rPr>
  </w:style>
  <w:style w:type="paragraph" w:styleId="Heading5">
    <w:name w:val="heading 5"/>
    <w:basedOn w:val="Normal"/>
    <w:next w:val="Normal"/>
    <w:qFormat/>
    <w:rsid w:val="00C72EEB"/>
    <w:pPr>
      <w:tabs>
        <w:tab w:val="num" w:pos="1548"/>
      </w:tabs>
      <w:spacing w:before="240" w:after="60"/>
      <w:ind w:left="1548" w:hanging="1008"/>
      <w:outlineLvl w:val="4"/>
    </w:pPr>
    <w:rPr>
      <w:b/>
      <w:bCs/>
      <w:i/>
      <w:iCs/>
      <w:sz w:val="22"/>
      <w:szCs w:val="26"/>
      <w:lang w:val="en-GB" w:eastAsia="en-US"/>
    </w:rPr>
  </w:style>
  <w:style w:type="paragraph" w:styleId="Heading6">
    <w:name w:val="heading 6"/>
    <w:basedOn w:val="Normal"/>
    <w:next w:val="Normal"/>
    <w:qFormat/>
    <w:rsid w:val="00C72EEB"/>
    <w:pPr>
      <w:tabs>
        <w:tab w:val="num" w:pos="1152"/>
      </w:tabs>
      <w:spacing w:before="240" w:after="60"/>
      <w:ind w:left="1152" w:hanging="1152"/>
      <w:outlineLvl w:val="5"/>
    </w:pPr>
    <w:rPr>
      <w:b/>
      <w:bCs/>
      <w:sz w:val="22"/>
      <w:szCs w:val="22"/>
      <w:lang w:val="en-GB" w:eastAsia="en-US"/>
    </w:rPr>
  </w:style>
  <w:style w:type="paragraph" w:styleId="Heading7">
    <w:name w:val="heading 7"/>
    <w:basedOn w:val="Normal"/>
    <w:next w:val="Normal"/>
    <w:qFormat/>
    <w:rsid w:val="00C72EEB"/>
    <w:pPr>
      <w:tabs>
        <w:tab w:val="num" w:pos="1296"/>
      </w:tabs>
      <w:spacing w:before="240" w:after="60"/>
      <w:ind w:left="1296" w:hanging="1296"/>
      <w:outlineLvl w:val="6"/>
    </w:pPr>
    <w:rPr>
      <w:lang w:val="en-GB" w:eastAsia="en-US"/>
    </w:rPr>
  </w:style>
  <w:style w:type="paragraph" w:styleId="Heading8">
    <w:name w:val="heading 8"/>
    <w:basedOn w:val="Normal"/>
    <w:next w:val="Normal"/>
    <w:qFormat/>
    <w:rsid w:val="00C72EEB"/>
    <w:pPr>
      <w:tabs>
        <w:tab w:val="num" w:pos="1440"/>
      </w:tabs>
      <w:spacing w:before="240" w:after="60"/>
      <w:ind w:left="1440" w:hanging="1440"/>
      <w:outlineLvl w:val="7"/>
    </w:pPr>
    <w:rPr>
      <w:i/>
      <w:iCs/>
      <w:lang w:val="en-GB" w:eastAsia="en-US"/>
    </w:rPr>
  </w:style>
  <w:style w:type="paragraph" w:styleId="Heading9">
    <w:name w:val="heading 9"/>
    <w:basedOn w:val="Normal"/>
    <w:next w:val="Normal"/>
    <w:qFormat/>
    <w:rsid w:val="00C72EEB"/>
    <w:pPr>
      <w:tabs>
        <w:tab w:val="num" w:pos="1584"/>
      </w:tabs>
      <w:spacing w:before="240" w:after="60"/>
      <w:ind w:left="1584" w:hanging="1584"/>
      <w:outlineLvl w:val="8"/>
    </w:pPr>
    <w:rPr>
      <w:rFonts w:ascii="Arial" w:hAnsi="Arial" w:cs="Arial"/>
      <w:sz w:val="22"/>
      <w:szCs w:val="22"/>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autoRedefine/>
    <w:rsid w:val="00AC09A6"/>
    <w:pPr>
      <w:tabs>
        <w:tab w:val="left" w:pos="2268"/>
      </w:tabs>
      <w:spacing w:before="120" w:after="40"/>
      <w:jc w:val="both"/>
    </w:pPr>
    <w:rPr>
      <w:szCs w:val="20"/>
    </w:rPr>
  </w:style>
  <w:style w:type="character" w:styleId="Hyperlink">
    <w:name w:val="Hyperlink"/>
    <w:basedOn w:val="DefaultParagraphFont"/>
    <w:uiPriority w:val="99"/>
    <w:rsid w:val="009459B3"/>
    <w:rPr>
      <w:rFonts w:cs="Times New Roman"/>
      <w:color w:val="000000" w:themeColor="text1"/>
      <w:u w:val="none"/>
    </w:rPr>
  </w:style>
  <w:style w:type="paragraph" w:styleId="TOC2">
    <w:name w:val="toc 2"/>
    <w:basedOn w:val="Normal"/>
    <w:next w:val="Normal"/>
    <w:autoRedefine/>
    <w:uiPriority w:val="39"/>
    <w:rsid w:val="006412C8"/>
    <w:pPr>
      <w:tabs>
        <w:tab w:val="left" w:pos="885"/>
        <w:tab w:val="right" w:leader="dot" w:pos="9062"/>
      </w:tabs>
      <w:spacing w:before="60"/>
      <w:ind w:left="442"/>
    </w:pPr>
    <w:rPr>
      <w:b/>
      <w:bCs/>
      <w:noProof/>
      <w:sz w:val="20"/>
      <w:szCs w:val="20"/>
      <w:lang w:val="en-GB" w:eastAsia="en-GB"/>
    </w:rPr>
  </w:style>
  <w:style w:type="character" w:customStyle="1" w:styleId="Heading2Char">
    <w:name w:val="Heading 2 Char"/>
    <w:basedOn w:val="DefaultParagraphFont"/>
    <w:link w:val="Heading20"/>
    <w:rsid w:val="00C72EEB"/>
    <w:rPr>
      <w:rFonts w:ascii="Helvetica" w:hAnsi="Helvetica"/>
      <w:b/>
      <w:bCs/>
      <w:sz w:val="28"/>
      <w:szCs w:val="24"/>
      <w:lang w:val="en-GB" w:eastAsia="en-US" w:bidi="ar-SA"/>
    </w:rPr>
  </w:style>
  <w:style w:type="paragraph" w:styleId="Caption">
    <w:name w:val="caption"/>
    <w:basedOn w:val="Normal"/>
    <w:next w:val="Normal"/>
    <w:qFormat/>
    <w:rsid w:val="00C72EEB"/>
    <w:pPr>
      <w:jc w:val="both"/>
    </w:pPr>
    <w:rPr>
      <w:b/>
      <w:bCs/>
      <w:sz w:val="20"/>
      <w:szCs w:val="20"/>
      <w:lang w:val="en-GB" w:eastAsia="en-GB"/>
    </w:rPr>
  </w:style>
  <w:style w:type="table" w:styleId="TableGrid">
    <w:name w:val="Table Grid"/>
    <w:basedOn w:val="TableNormal"/>
    <w:rsid w:val="00C72EE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link w:val="TOC3Char"/>
    <w:autoRedefine/>
    <w:uiPriority w:val="39"/>
    <w:rsid w:val="006412C8"/>
    <w:pPr>
      <w:tabs>
        <w:tab w:val="left" w:pos="1338"/>
        <w:tab w:val="right" w:leader="dot" w:pos="9061"/>
      </w:tabs>
      <w:spacing w:before="40"/>
      <w:ind w:left="885"/>
    </w:pPr>
    <w:rPr>
      <w:i/>
      <w:sz w:val="20"/>
      <w:szCs w:val="20"/>
      <w:lang w:val="en-GB" w:eastAsia="en-GB"/>
    </w:rPr>
  </w:style>
  <w:style w:type="paragraph" w:styleId="Header">
    <w:name w:val="header"/>
    <w:basedOn w:val="Normal"/>
    <w:link w:val="HeaderChar"/>
    <w:rsid w:val="00C72EEB"/>
    <w:pPr>
      <w:tabs>
        <w:tab w:val="center" w:pos="4536"/>
        <w:tab w:val="right" w:pos="9072"/>
      </w:tabs>
      <w:jc w:val="both"/>
    </w:pPr>
    <w:rPr>
      <w:sz w:val="22"/>
      <w:szCs w:val="20"/>
      <w:lang w:val="en-GB" w:eastAsia="en-GB"/>
    </w:rPr>
  </w:style>
  <w:style w:type="paragraph" w:styleId="Footer">
    <w:name w:val="footer"/>
    <w:basedOn w:val="Normal"/>
    <w:rsid w:val="00C72EEB"/>
    <w:pPr>
      <w:tabs>
        <w:tab w:val="center" w:pos="4536"/>
        <w:tab w:val="right" w:pos="9072"/>
      </w:tabs>
      <w:jc w:val="both"/>
    </w:pPr>
    <w:rPr>
      <w:sz w:val="22"/>
      <w:szCs w:val="20"/>
      <w:lang w:val="en-GB" w:eastAsia="en-GB"/>
    </w:rPr>
  </w:style>
  <w:style w:type="character" w:styleId="PageNumber">
    <w:name w:val="page number"/>
    <w:basedOn w:val="DefaultParagraphFont"/>
    <w:rsid w:val="00C72EEB"/>
  </w:style>
  <w:style w:type="paragraph" w:styleId="TableofFigures">
    <w:name w:val="table of figures"/>
    <w:basedOn w:val="Normal"/>
    <w:next w:val="Normal"/>
    <w:uiPriority w:val="99"/>
    <w:rsid w:val="00C72EEB"/>
    <w:pPr>
      <w:jc w:val="both"/>
    </w:pPr>
    <w:rPr>
      <w:sz w:val="22"/>
      <w:szCs w:val="20"/>
      <w:lang w:val="en-GB" w:eastAsia="en-GB"/>
    </w:rPr>
  </w:style>
  <w:style w:type="numbering" w:customStyle="1" w:styleId="AktuelleListe1">
    <w:name w:val="Aktuelle Liste1"/>
    <w:rsid w:val="00DD6FC7"/>
  </w:style>
  <w:style w:type="numbering" w:styleId="111111">
    <w:name w:val="Outline List 2"/>
    <w:basedOn w:val="NoList"/>
    <w:rsid w:val="00E11E8B"/>
  </w:style>
  <w:style w:type="paragraph" w:styleId="TOC1">
    <w:name w:val="toc 1"/>
    <w:basedOn w:val="Normal"/>
    <w:next w:val="Normal"/>
    <w:autoRedefine/>
    <w:uiPriority w:val="39"/>
    <w:rsid w:val="00DA66B8"/>
    <w:pPr>
      <w:tabs>
        <w:tab w:val="right" w:leader="dot" w:pos="9049"/>
      </w:tabs>
      <w:spacing w:before="120"/>
    </w:pPr>
    <w:rPr>
      <w:b/>
      <w:sz w:val="22"/>
      <w:lang w:val="en-GB"/>
    </w:rPr>
  </w:style>
  <w:style w:type="paragraph" w:styleId="TOC4">
    <w:name w:val="toc 4"/>
    <w:basedOn w:val="Normal"/>
    <w:next w:val="Normal"/>
    <w:autoRedefine/>
    <w:semiHidden/>
    <w:rsid w:val="002C6ECE"/>
    <w:pPr>
      <w:ind w:left="720"/>
    </w:pPr>
  </w:style>
  <w:style w:type="paragraph" w:customStyle="1" w:styleId="Formatvorlage1">
    <w:name w:val="Formatvorlage1"/>
    <w:basedOn w:val="Heading40"/>
    <w:rsid w:val="002C6ECE"/>
    <w:pPr>
      <w:tabs>
        <w:tab w:val="clear" w:pos="864"/>
      </w:tabs>
      <w:ind w:left="0" w:firstLine="0"/>
    </w:pPr>
    <w:rPr>
      <w:rFonts w:ascii="Arial" w:hAnsi="Arial"/>
      <w:sz w:val="24"/>
    </w:rPr>
  </w:style>
  <w:style w:type="paragraph" w:customStyle="1" w:styleId="Heading4">
    <w:name w:val="Heading4"/>
    <w:basedOn w:val="Heading2"/>
    <w:autoRedefine/>
    <w:rsid w:val="00627CDD"/>
    <w:pPr>
      <w:numPr>
        <w:ilvl w:val="2"/>
      </w:numPr>
      <w:tabs>
        <w:tab w:val="left" w:pos="720"/>
      </w:tabs>
    </w:pPr>
    <w:rPr>
      <w:b w:val="0"/>
      <w:i/>
      <w:sz w:val="24"/>
    </w:rPr>
  </w:style>
  <w:style w:type="paragraph" w:customStyle="1" w:styleId="Heading2">
    <w:name w:val="Heading2"/>
    <w:basedOn w:val="Heading20"/>
    <w:rsid w:val="00A338FC"/>
    <w:pPr>
      <w:numPr>
        <w:numId w:val="1"/>
      </w:numPr>
    </w:pPr>
    <w:rPr>
      <w:rFonts w:ascii="Arial" w:hAnsi="Arial" w:cs="Arial"/>
    </w:rPr>
  </w:style>
  <w:style w:type="paragraph" w:customStyle="1" w:styleId="Heading10">
    <w:name w:val="Heading1"/>
    <w:basedOn w:val="Heading1"/>
    <w:rsid w:val="00F7284B"/>
    <w:pPr>
      <w:spacing w:after="120"/>
      <w:ind w:left="0" w:firstLine="0"/>
      <w:jc w:val="center"/>
    </w:pPr>
    <w:rPr>
      <w:sz w:val="28"/>
      <w:szCs w:val="28"/>
    </w:rPr>
  </w:style>
  <w:style w:type="paragraph" w:customStyle="1" w:styleId="Heading3">
    <w:name w:val="Heading3"/>
    <w:basedOn w:val="Heading2"/>
    <w:rsid w:val="00831578"/>
    <w:pPr>
      <w:numPr>
        <w:ilvl w:val="1"/>
      </w:numPr>
      <w:ind w:left="432"/>
    </w:pPr>
    <w:rPr>
      <w:sz w:val="24"/>
    </w:rPr>
  </w:style>
  <w:style w:type="character" w:customStyle="1" w:styleId="TOC3Char">
    <w:name w:val="TOC 3 Char"/>
    <w:basedOn w:val="DefaultParagraphFont"/>
    <w:link w:val="TOC3"/>
    <w:rsid w:val="006412C8"/>
    <w:rPr>
      <w:i/>
      <w:lang w:val="en-GB" w:eastAsia="en-GB" w:bidi="ar-SA"/>
    </w:rPr>
  </w:style>
  <w:style w:type="numbering" w:customStyle="1" w:styleId="AktuelleListe2">
    <w:name w:val="Aktuelle Liste2"/>
    <w:rsid w:val="00894A28"/>
  </w:style>
  <w:style w:type="paragraph" w:styleId="Title">
    <w:name w:val="Title"/>
    <w:basedOn w:val="Normal"/>
    <w:next w:val="Normal"/>
    <w:link w:val="TitleChar"/>
    <w:qFormat/>
    <w:rsid w:val="00F83DD0"/>
    <w:pPr>
      <w:spacing w:before="240" w:after="240"/>
      <w:jc w:val="center"/>
      <w:outlineLvl w:val="0"/>
    </w:pPr>
    <w:rPr>
      <w:rFonts w:eastAsiaTheme="majorEastAsia" w:cstheme="majorBidi"/>
      <w:b/>
      <w:bCs/>
      <w:kern w:val="28"/>
      <w:sz w:val="32"/>
      <w:szCs w:val="32"/>
    </w:rPr>
  </w:style>
  <w:style w:type="character" w:customStyle="1" w:styleId="TitleChar">
    <w:name w:val="Title Char"/>
    <w:basedOn w:val="DefaultParagraphFont"/>
    <w:link w:val="Title"/>
    <w:rsid w:val="00F83DD0"/>
    <w:rPr>
      <w:rFonts w:eastAsiaTheme="majorEastAsia" w:cstheme="majorBidi"/>
      <w:b/>
      <w:bCs/>
      <w:kern w:val="28"/>
      <w:sz w:val="32"/>
      <w:szCs w:val="32"/>
    </w:rPr>
  </w:style>
  <w:style w:type="paragraph" w:styleId="BalloonText">
    <w:name w:val="Balloon Text"/>
    <w:basedOn w:val="Normal"/>
    <w:link w:val="BalloonTextChar"/>
    <w:rsid w:val="00F45F81"/>
    <w:rPr>
      <w:rFonts w:ascii="Tahoma" w:hAnsi="Tahoma" w:cs="Tahoma"/>
      <w:sz w:val="16"/>
      <w:szCs w:val="16"/>
    </w:rPr>
  </w:style>
  <w:style w:type="character" w:customStyle="1" w:styleId="BalloonTextChar">
    <w:name w:val="Balloon Text Char"/>
    <w:basedOn w:val="DefaultParagraphFont"/>
    <w:link w:val="BalloonText"/>
    <w:rsid w:val="00F45F81"/>
    <w:rPr>
      <w:rFonts w:ascii="Tahoma" w:hAnsi="Tahoma" w:cs="Tahoma"/>
      <w:sz w:val="16"/>
      <w:szCs w:val="16"/>
    </w:rPr>
  </w:style>
  <w:style w:type="paragraph" w:styleId="ListParagraph">
    <w:name w:val="List Paragraph"/>
    <w:basedOn w:val="Normal"/>
    <w:uiPriority w:val="34"/>
    <w:qFormat/>
    <w:rsid w:val="006977AF"/>
    <w:pPr>
      <w:ind w:left="720"/>
      <w:contextualSpacing/>
    </w:pPr>
  </w:style>
  <w:style w:type="character" w:customStyle="1" w:styleId="HeaderChar">
    <w:name w:val="Header Char"/>
    <w:basedOn w:val="DefaultParagraphFont"/>
    <w:link w:val="Header"/>
    <w:rsid w:val="00595546"/>
    <w:rPr>
      <w:sz w:val="22"/>
      <w:szCs w:val="24"/>
      <w:lang w:val="en-GB" w:eastAsia="en-GB"/>
    </w:rPr>
  </w:style>
  <w:style w:type="character" w:styleId="Emphasis">
    <w:name w:val="Emphasis"/>
    <w:basedOn w:val="DefaultParagraphFont"/>
    <w:uiPriority w:val="20"/>
    <w:qFormat/>
    <w:rsid w:val="00D3247B"/>
    <w:rPr>
      <w:i/>
      <w:iCs/>
    </w:rPr>
  </w:style>
  <w:style w:type="paragraph" w:styleId="HTMLPreformatted">
    <w:name w:val="HTML Preformatted"/>
    <w:basedOn w:val="Normal"/>
    <w:link w:val="HTMLPreformattedChar"/>
    <w:uiPriority w:val="99"/>
    <w:unhideWhenUsed/>
    <w:rsid w:val="00DF1C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DF1CAA"/>
    <w:rPr>
      <w:rFonts w:ascii="Courier New" w:hAnsi="Courier New" w:cs="Courier New"/>
    </w:rPr>
  </w:style>
  <w:style w:type="paragraph" w:customStyle="1" w:styleId="NormalPRACE">
    <w:name w:val="Normal PRACE"/>
    <w:basedOn w:val="Normal"/>
    <w:qFormat/>
    <w:rsid w:val="00007913"/>
    <w:pPr>
      <w:spacing w:after="120"/>
      <w:jc w:val="both"/>
    </w:pPr>
    <w:rPr>
      <w:szCs w:val="22"/>
      <w:lang w:val="en-GB"/>
    </w:rPr>
  </w:style>
  <w:style w:type="character" w:styleId="FollowedHyperlink">
    <w:name w:val="FollowedHyperlink"/>
    <w:basedOn w:val="DefaultParagraphFont"/>
    <w:semiHidden/>
    <w:unhideWhenUsed/>
    <w:rsid w:val="001F3ADD"/>
    <w:rPr>
      <w:color w:val="800080" w:themeColor="followedHyperlink"/>
      <w:u w:val="single"/>
    </w:rPr>
  </w:style>
  <w:style w:type="paragraph" w:styleId="Revision">
    <w:name w:val="Revision"/>
    <w:hidden/>
    <w:uiPriority w:val="99"/>
    <w:semiHidden/>
    <w:rsid w:val="005B2DA9"/>
    <w:rPr>
      <w:sz w:val="24"/>
      <w:szCs w:val="24"/>
    </w:rPr>
  </w:style>
  <w:style w:type="character" w:customStyle="1" w:styleId="apple-converted-space">
    <w:name w:val="apple-converted-space"/>
    <w:basedOn w:val="DefaultParagraphFont"/>
    <w:rsid w:val="00C32215"/>
  </w:style>
  <w:style w:type="character" w:styleId="CommentReference">
    <w:name w:val="annotation reference"/>
    <w:basedOn w:val="DefaultParagraphFont"/>
    <w:semiHidden/>
    <w:unhideWhenUsed/>
    <w:rsid w:val="00AD65DA"/>
    <w:rPr>
      <w:sz w:val="18"/>
      <w:szCs w:val="18"/>
    </w:rPr>
  </w:style>
  <w:style w:type="paragraph" w:styleId="CommentText">
    <w:name w:val="annotation text"/>
    <w:basedOn w:val="Normal"/>
    <w:link w:val="CommentTextChar"/>
    <w:unhideWhenUsed/>
    <w:rsid w:val="00AD65DA"/>
  </w:style>
  <w:style w:type="character" w:customStyle="1" w:styleId="CommentTextChar">
    <w:name w:val="Comment Text Char"/>
    <w:basedOn w:val="DefaultParagraphFont"/>
    <w:link w:val="CommentText"/>
    <w:rsid w:val="00AD65DA"/>
    <w:rPr>
      <w:sz w:val="24"/>
      <w:szCs w:val="24"/>
    </w:rPr>
  </w:style>
  <w:style w:type="paragraph" w:styleId="CommentSubject">
    <w:name w:val="annotation subject"/>
    <w:basedOn w:val="CommentText"/>
    <w:next w:val="CommentText"/>
    <w:link w:val="CommentSubjectChar"/>
    <w:semiHidden/>
    <w:unhideWhenUsed/>
    <w:rsid w:val="00AD65DA"/>
    <w:rPr>
      <w:b/>
      <w:bCs/>
      <w:sz w:val="20"/>
      <w:szCs w:val="20"/>
    </w:rPr>
  </w:style>
  <w:style w:type="character" w:customStyle="1" w:styleId="CommentSubjectChar">
    <w:name w:val="Comment Subject Char"/>
    <w:basedOn w:val="CommentTextChar"/>
    <w:link w:val="CommentSubject"/>
    <w:semiHidden/>
    <w:rsid w:val="00AD65DA"/>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99750">
      <w:bodyDiv w:val="1"/>
      <w:marLeft w:val="0"/>
      <w:marRight w:val="0"/>
      <w:marTop w:val="0"/>
      <w:marBottom w:val="0"/>
      <w:divBdr>
        <w:top w:val="none" w:sz="0" w:space="0" w:color="auto"/>
        <w:left w:val="none" w:sz="0" w:space="0" w:color="auto"/>
        <w:bottom w:val="none" w:sz="0" w:space="0" w:color="auto"/>
        <w:right w:val="none" w:sz="0" w:space="0" w:color="auto"/>
      </w:divBdr>
    </w:div>
    <w:div w:id="6177321">
      <w:bodyDiv w:val="1"/>
      <w:marLeft w:val="0"/>
      <w:marRight w:val="0"/>
      <w:marTop w:val="0"/>
      <w:marBottom w:val="0"/>
      <w:divBdr>
        <w:top w:val="none" w:sz="0" w:space="0" w:color="auto"/>
        <w:left w:val="none" w:sz="0" w:space="0" w:color="auto"/>
        <w:bottom w:val="none" w:sz="0" w:space="0" w:color="auto"/>
        <w:right w:val="none" w:sz="0" w:space="0" w:color="auto"/>
      </w:divBdr>
    </w:div>
    <w:div w:id="73939448">
      <w:bodyDiv w:val="1"/>
      <w:marLeft w:val="0"/>
      <w:marRight w:val="0"/>
      <w:marTop w:val="0"/>
      <w:marBottom w:val="0"/>
      <w:divBdr>
        <w:top w:val="none" w:sz="0" w:space="0" w:color="auto"/>
        <w:left w:val="none" w:sz="0" w:space="0" w:color="auto"/>
        <w:bottom w:val="none" w:sz="0" w:space="0" w:color="auto"/>
        <w:right w:val="none" w:sz="0" w:space="0" w:color="auto"/>
      </w:divBdr>
    </w:div>
    <w:div w:id="75442319">
      <w:bodyDiv w:val="1"/>
      <w:marLeft w:val="0"/>
      <w:marRight w:val="0"/>
      <w:marTop w:val="0"/>
      <w:marBottom w:val="0"/>
      <w:divBdr>
        <w:top w:val="none" w:sz="0" w:space="0" w:color="auto"/>
        <w:left w:val="none" w:sz="0" w:space="0" w:color="auto"/>
        <w:bottom w:val="none" w:sz="0" w:space="0" w:color="auto"/>
        <w:right w:val="none" w:sz="0" w:space="0" w:color="auto"/>
      </w:divBdr>
    </w:div>
    <w:div w:id="75830048">
      <w:bodyDiv w:val="1"/>
      <w:marLeft w:val="0"/>
      <w:marRight w:val="0"/>
      <w:marTop w:val="0"/>
      <w:marBottom w:val="0"/>
      <w:divBdr>
        <w:top w:val="none" w:sz="0" w:space="0" w:color="auto"/>
        <w:left w:val="none" w:sz="0" w:space="0" w:color="auto"/>
        <w:bottom w:val="none" w:sz="0" w:space="0" w:color="auto"/>
        <w:right w:val="none" w:sz="0" w:space="0" w:color="auto"/>
      </w:divBdr>
    </w:div>
    <w:div w:id="99837279">
      <w:bodyDiv w:val="1"/>
      <w:marLeft w:val="0"/>
      <w:marRight w:val="0"/>
      <w:marTop w:val="0"/>
      <w:marBottom w:val="0"/>
      <w:divBdr>
        <w:top w:val="none" w:sz="0" w:space="0" w:color="auto"/>
        <w:left w:val="none" w:sz="0" w:space="0" w:color="auto"/>
        <w:bottom w:val="none" w:sz="0" w:space="0" w:color="auto"/>
        <w:right w:val="none" w:sz="0" w:space="0" w:color="auto"/>
      </w:divBdr>
    </w:div>
    <w:div w:id="107355886">
      <w:bodyDiv w:val="1"/>
      <w:marLeft w:val="0"/>
      <w:marRight w:val="0"/>
      <w:marTop w:val="0"/>
      <w:marBottom w:val="0"/>
      <w:divBdr>
        <w:top w:val="none" w:sz="0" w:space="0" w:color="auto"/>
        <w:left w:val="none" w:sz="0" w:space="0" w:color="auto"/>
        <w:bottom w:val="none" w:sz="0" w:space="0" w:color="auto"/>
        <w:right w:val="none" w:sz="0" w:space="0" w:color="auto"/>
      </w:divBdr>
    </w:div>
    <w:div w:id="135530968">
      <w:bodyDiv w:val="1"/>
      <w:marLeft w:val="0"/>
      <w:marRight w:val="0"/>
      <w:marTop w:val="0"/>
      <w:marBottom w:val="0"/>
      <w:divBdr>
        <w:top w:val="none" w:sz="0" w:space="0" w:color="auto"/>
        <w:left w:val="none" w:sz="0" w:space="0" w:color="auto"/>
        <w:bottom w:val="none" w:sz="0" w:space="0" w:color="auto"/>
        <w:right w:val="none" w:sz="0" w:space="0" w:color="auto"/>
      </w:divBdr>
    </w:div>
    <w:div w:id="149685403">
      <w:bodyDiv w:val="1"/>
      <w:marLeft w:val="0"/>
      <w:marRight w:val="0"/>
      <w:marTop w:val="0"/>
      <w:marBottom w:val="0"/>
      <w:divBdr>
        <w:top w:val="none" w:sz="0" w:space="0" w:color="auto"/>
        <w:left w:val="none" w:sz="0" w:space="0" w:color="auto"/>
        <w:bottom w:val="none" w:sz="0" w:space="0" w:color="auto"/>
        <w:right w:val="none" w:sz="0" w:space="0" w:color="auto"/>
      </w:divBdr>
    </w:div>
    <w:div w:id="174997935">
      <w:bodyDiv w:val="1"/>
      <w:marLeft w:val="0"/>
      <w:marRight w:val="0"/>
      <w:marTop w:val="0"/>
      <w:marBottom w:val="0"/>
      <w:divBdr>
        <w:top w:val="none" w:sz="0" w:space="0" w:color="auto"/>
        <w:left w:val="none" w:sz="0" w:space="0" w:color="auto"/>
        <w:bottom w:val="none" w:sz="0" w:space="0" w:color="auto"/>
        <w:right w:val="none" w:sz="0" w:space="0" w:color="auto"/>
      </w:divBdr>
    </w:div>
    <w:div w:id="205411609">
      <w:bodyDiv w:val="1"/>
      <w:marLeft w:val="0"/>
      <w:marRight w:val="0"/>
      <w:marTop w:val="0"/>
      <w:marBottom w:val="0"/>
      <w:divBdr>
        <w:top w:val="none" w:sz="0" w:space="0" w:color="auto"/>
        <w:left w:val="none" w:sz="0" w:space="0" w:color="auto"/>
        <w:bottom w:val="none" w:sz="0" w:space="0" w:color="auto"/>
        <w:right w:val="none" w:sz="0" w:space="0" w:color="auto"/>
      </w:divBdr>
    </w:div>
    <w:div w:id="263653555">
      <w:bodyDiv w:val="1"/>
      <w:marLeft w:val="0"/>
      <w:marRight w:val="0"/>
      <w:marTop w:val="0"/>
      <w:marBottom w:val="0"/>
      <w:divBdr>
        <w:top w:val="none" w:sz="0" w:space="0" w:color="auto"/>
        <w:left w:val="none" w:sz="0" w:space="0" w:color="auto"/>
        <w:bottom w:val="none" w:sz="0" w:space="0" w:color="auto"/>
        <w:right w:val="none" w:sz="0" w:space="0" w:color="auto"/>
      </w:divBdr>
      <w:divsChild>
        <w:div w:id="161312226">
          <w:marLeft w:val="0"/>
          <w:marRight w:val="0"/>
          <w:marTop w:val="0"/>
          <w:marBottom w:val="0"/>
          <w:divBdr>
            <w:top w:val="none" w:sz="0" w:space="0" w:color="auto"/>
            <w:left w:val="none" w:sz="0" w:space="0" w:color="auto"/>
            <w:bottom w:val="none" w:sz="0" w:space="0" w:color="auto"/>
            <w:right w:val="none" w:sz="0" w:space="0" w:color="auto"/>
          </w:divBdr>
        </w:div>
      </w:divsChild>
    </w:div>
    <w:div w:id="323509572">
      <w:bodyDiv w:val="1"/>
      <w:marLeft w:val="0"/>
      <w:marRight w:val="0"/>
      <w:marTop w:val="0"/>
      <w:marBottom w:val="0"/>
      <w:divBdr>
        <w:top w:val="none" w:sz="0" w:space="0" w:color="auto"/>
        <w:left w:val="none" w:sz="0" w:space="0" w:color="auto"/>
        <w:bottom w:val="none" w:sz="0" w:space="0" w:color="auto"/>
        <w:right w:val="none" w:sz="0" w:space="0" w:color="auto"/>
      </w:divBdr>
    </w:div>
    <w:div w:id="327368378">
      <w:bodyDiv w:val="1"/>
      <w:marLeft w:val="0"/>
      <w:marRight w:val="0"/>
      <w:marTop w:val="0"/>
      <w:marBottom w:val="0"/>
      <w:divBdr>
        <w:top w:val="none" w:sz="0" w:space="0" w:color="auto"/>
        <w:left w:val="none" w:sz="0" w:space="0" w:color="auto"/>
        <w:bottom w:val="none" w:sz="0" w:space="0" w:color="auto"/>
        <w:right w:val="none" w:sz="0" w:space="0" w:color="auto"/>
      </w:divBdr>
    </w:div>
    <w:div w:id="339040398">
      <w:bodyDiv w:val="1"/>
      <w:marLeft w:val="0"/>
      <w:marRight w:val="0"/>
      <w:marTop w:val="0"/>
      <w:marBottom w:val="0"/>
      <w:divBdr>
        <w:top w:val="none" w:sz="0" w:space="0" w:color="auto"/>
        <w:left w:val="none" w:sz="0" w:space="0" w:color="auto"/>
        <w:bottom w:val="none" w:sz="0" w:space="0" w:color="auto"/>
        <w:right w:val="none" w:sz="0" w:space="0" w:color="auto"/>
      </w:divBdr>
    </w:div>
    <w:div w:id="350491689">
      <w:bodyDiv w:val="1"/>
      <w:marLeft w:val="0"/>
      <w:marRight w:val="0"/>
      <w:marTop w:val="0"/>
      <w:marBottom w:val="0"/>
      <w:divBdr>
        <w:top w:val="none" w:sz="0" w:space="0" w:color="auto"/>
        <w:left w:val="none" w:sz="0" w:space="0" w:color="auto"/>
        <w:bottom w:val="none" w:sz="0" w:space="0" w:color="auto"/>
        <w:right w:val="none" w:sz="0" w:space="0" w:color="auto"/>
      </w:divBdr>
    </w:div>
    <w:div w:id="424495653">
      <w:bodyDiv w:val="1"/>
      <w:marLeft w:val="0"/>
      <w:marRight w:val="0"/>
      <w:marTop w:val="0"/>
      <w:marBottom w:val="0"/>
      <w:divBdr>
        <w:top w:val="none" w:sz="0" w:space="0" w:color="auto"/>
        <w:left w:val="none" w:sz="0" w:space="0" w:color="auto"/>
        <w:bottom w:val="none" w:sz="0" w:space="0" w:color="auto"/>
        <w:right w:val="none" w:sz="0" w:space="0" w:color="auto"/>
      </w:divBdr>
    </w:div>
    <w:div w:id="426121913">
      <w:bodyDiv w:val="1"/>
      <w:marLeft w:val="0"/>
      <w:marRight w:val="0"/>
      <w:marTop w:val="0"/>
      <w:marBottom w:val="0"/>
      <w:divBdr>
        <w:top w:val="none" w:sz="0" w:space="0" w:color="auto"/>
        <w:left w:val="none" w:sz="0" w:space="0" w:color="auto"/>
        <w:bottom w:val="none" w:sz="0" w:space="0" w:color="auto"/>
        <w:right w:val="none" w:sz="0" w:space="0" w:color="auto"/>
      </w:divBdr>
    </w:div>
    <w:div w:id="456488472">
      <w:bodyDiv w:val="1"/>
      <w:marLeft w:val="0"/>
      <w:marRight w:val="0"/>
      <w:marTop w:val="0"/>
      <w:marBottom w:val="0"/>
      <w:divBdr>
        <w:top w:val="none" w:sz="0" w:space="0" w:color="auto"/>
        <w:left w:val="none" w:sz="0" w:space="0" w:color="auto"/>
        <w:bottom w:val="none" w:sz="0" w:space="0" w:color="auto"/>
        <w:right w:val="none" w:sz="0" w:space="0" w:color="auto"/>
      </w:divBdr>
    </w:div>
    <w:div w:id="477527713">
      <w:bodyDiv w:val="1"/>
      <w:marLeft w:val="0"/>
      <w:marRight w:val="0"/>
      <w:marTop w:val="0"/>
      <w:marBottom w:val="0"/>
      <w:divBdr>
        <w:top w:val="none" w:sz="0" w:space="0" w:color="auto"/>
        <w:left w:val="none" w:sz="0" w:space="0" w:color="auto"/>
        <w:bottom w:val="none" w:sz="0" w:space="0" w:color="auto"/>
        <w:right w:val="none" w:sz="0" w:space="0" w:color="auto"/>
      </w:divBdr>
    </w:div>
    <w:div w:id="505290219">
      <w:bodyDiv w:val="1"/>
      <w:marLeft w:val="0"/>
      <w:marRight w:val="0"/>
      <w:marTop w:val="0"/>
      <w:marBottom w:val="0"/>
      <w:divBdr>
        <w:top w:val="none" w:sz="0" w:space="0" w:color="auto"/>
        <w:left w:val="none" w:sz="0" w:space="0" w:color="auto"/>
        <w:bottom w:val="none" w:sz="0" w:space="0" w:color="auto"/>
        <w:right w:val="none" w:sz="0" w:space="0" w:color="auto"/>
      </w:divBdr>
    </w:div>
    <w:div w:id="510413075">
      <w:bodyDiv w:val="1"/>
      <w:marLeft w:val="0"/>
      <w:marRight w:val="0"/>
      <w:marTop w:val="0"/>
      <w:marBottom w:val="0"/>
      <w:divBdr>
        <w:top w:val="none" w:sz="0" w:space="0" w:color="auto"/>
        <w:left w:val="none" w:sz="0" w:space="0" w:color="auto"/>
        <w:bottom w:val="none" w:sz="0" w:space="0" w:color="auto"/>
        <w:right w:val="none" w:sz="0" w:space="0" w:color="auto"/>
      </w:divBdr>
    </w:div>
    <w:div w:id="513376201">
      <w:bodyDiv w:val="1"/>
      <w:marLeft w:val="0"/>
      <w:marRight w:val="0"/>
      <w:marTop w:val="0"/>
      <w:marBottom w:val="0"/>
      <w:divBdr>
        <w:top w:val="none" w:sz="0" w:space="0" w:color="auto"/>
        <w:left w:val="none" w:sz="0" w:space="0" w:color="auto"/>
        <w:bottom w:val="none" w:sz="0" w:space="0" w:color="auto"/>
        <w:right w:val="none" w:sz="0" w:space="0" w:color="auto"/>
      </w:divBdr>
    </w:div>
    <w:div w:id="515579257">
      <w:bodyDiv w:val="1"/>
      <w:marLeft w:val="0"/>
      <w:marRight w:val="0"/>
      <w:marTop w:val="0"/>
      <w:marBottom w:val="0"/>
      <w:divBdr>
        <w:top w:val="none" w:sz="0" w:space="0" w:color="auto"/>
        <w:left w:val="none" w:sz="0" w:space="0" w:color="auto"/>
        <w:bottom w:val="none" w:sz="0" w:space="0" w:color="auto"/>
        <w:right w:val="none" w:sz="0" w:space="0" w:color="auto"/>
      </w:divBdr>
    </w:div>
    <w:div w:id="541212163">
      <w:bodyDiv w:val="1"/>
      <w:marLeft w:val="0"/>
      <w:marRight w:val="0"/>
      <w:marTop w:val="0"/>
      <w:marBottom w:val="0"/>
      <w:divBdr>
        <w:top w:val="none" w:sz="0" w:space="0" w:color="auto"/>
        <w:left w:val="none" w:sz="0" w:space="0" w:color="auto"/>
        <w:bottom w:val="none" w:sz="0" w:space="0" w:color="auto"/>
        <w:right w:val="none" w:sz="0" w:space="0" w:color="auto"/>
      </w:divBdr>
    </w:div>
    <w:div w:id="609819239">
      <w:bodyDiv w:val="1"/>
      <w:marLeft w:val="0"/>
      <w:marRight w:val="0"/>
      <w:marTop w:val="0"/>
      <w:marBottom w:val="0"/>
      <w:divBdr>
        <w:top w:val="none" w:sz="0" w:space="0" w:color="auto"/>
        <w:left w:val="none" w:sz="0" w:space="0" w:color="auto"/>
        <w:bottom w:val="none" w:sz="0" w:space="0" w:color="auto"/>
        <w:right w:val="none" w:sz="0" w:space="0" w:color="auto"/>
      </w:divBdr>
    </w:div>
    <w:div w:id="675576881">
      <w:bodyDiv w:val="1"/>
      <w:marLeft w:val="0"/>
      <w:marRight w:val="0"/>
      <w:marTop w:val="0"/>
      <w:marBottom w:val="0"/>
      <w:divBdr>
        <w:top w:val="none" w:sz="0" w:space="0" w:color="auto"/>
        <w:left w:val="none" w:sz="0" w:space="0" w:color="auto"/>
        <w:bottom w:val="none" w:sz="0" w:space="0" w:color="auto"/>
        <w:right w:val="none" w:sz="0" w:space="0" w:color="auto"/>
      </w:divBdr>
    </w:div>
    <w:div w:id="682786336">
      <w:bodyDiv w:val="1"/>
      <w:marLeft w:val="0"/>
      <w:marRight w:val="0"/>
      <w:marTop w:val="0"/>
      <w:marBottom w:val="0"/>
      <w:divBdr>
        <w:top w:val="none" w:sz="0" w:space="0" w:color="auto"/>
        <w:left w:val="none" w:sz="0" w:space="0" w:color="auto"/>
        <w:bottom w:val="none" w:sz="0" w:space="0" w:color="auto"/>
        <w:right w:val="none" w:sz="0" w:space="0" w:color="auto"/>
      </w:divBdr>
    </w:div>
    <w:div w:id="686565501">
      <w:bodyDiv w:val="1"/>
      <w:marLeft w:val="0"/>
      <w:marRight w:val="0"/>
      <w:marTop w:val="0"/>
      <w:marBottom w:val="0"/>
      <w:divBdr>
        <w:top w:val="none" w:sz="0" w:space="0" w:color="auto"/>
        <w:left w:val="none" w:sz="0" w:space="0" w:color="auto"/>
        <w:bottom w:val="none" w:sz="0" w:space="0" w:color="auto"/>
        <w:right w:val="none" w:sz="0" w:space="0" w:color="auto"/>
      </w:divBdr>
    </w:div>
    <w:div w:id="711618400">
      <w:bodyDiv w:val="1"/>
      <w:marLeft w:val="0"/>
      <w:marRight w:val="0"/>
      <w:marTop w:val="0"/>
      <w:marBottom w:val="0"/>
      <w:divBdr>
        <w:top w:val="none" w:sz="0" w:space="0" w:color="auto"/>
        <w:left w:val="none" w:sz="0" w:space="0" w:color="auto"/>
        <w:bottom w:val="none" w:sz="0" w:space="0" w:color="auto"/>
        <w:right w:val="none" w:sz="0" w:space="0" w:color="auto"/>
      </w:divBdr>
    </w:div>
    <w:div w:id="754129093">
      <w:bodyDiv w:val="1"/>
      <w:marLeft w:val="0"/>
      <w:marRight w:val="0"/>
      <w:marTop w:val="0"/>
      <w:marBottom w:val="0"/>
      <w:divBdr>
        <w:top w:val="none" w:sz="0" w:space="0" w:color="auto"/>
        <w:left w:val="none" w:sz="0" w:space="0" w:color="auto"/>
        <w:bottom w:val="none" w:sz="0" w:space="0" w:color="auto"/>
        <w:right w:val="none" w:sz="0" w:space="0" w:color="auto"/>
      </w:divBdr>
    </w:div>
    <w:div w:id="766773079">
      <w:bodyDiv w:val="1"/>
      <w:marLeft w:val="0"/>
      <w:marRight w:val="0"/>
      <w:marTop w:val="0"/>
      <w:marBottom w:val="0"/>
      <w:divBdr>
        <w:top w:val="none" w:sz="0" w:space="0" w:color="auto"/>
        <w:left w:val="none" w:sz="0" w:space="0" w:color="auto"/>
        <w:bottom w:val="none" w:sz="0" w:space="0" w:color="auto"/>
        <w:right w:val="none" w:sz="0" w:space="0" w:color="auto"/>
      </w:divBdr>
    </w:div>
    <w:div w:id="855970121">
      <w:bodyDiv w:val="1"/>
      <w:marLeft w:val="0"/>
      <w:marRight w:val="0"/>
      <w:marTop w:val="0"/>
      <w:marBottom w:val="0"/>
      <w:divBdr>
        <w:top w:val="none" w:sz="0" w:space="0" w:color="auto"/>
        <w:left w:val="none" w:sz="0" w:space="0" w:color="auto"/>
        <w:bottom w:val="none" w:sz="0" w:space="0" w:color="auto"/>
        <w:right w:val="none" w:sz="0" w:space="0" w:color="auto"/>
      </w:divBdr>
    </w:div>
    <w:div w:id="872111452">
      <w:bodyDiv w:val="1"/>
      <w:marLeft w:val="0"/>
      <w:marRight w:val="0"/>
      <w:marTop w:val="0"/>
      <w:marBottom w:val="0"/>
      <w:divBdr>
        <w:top w:val="none" w:sz="0" w:space="0" w:color="auto"/>
        <w:left w:val="none" w:sz="0" w:space="0" w:color="auto"/>
        <w:bottom w:val="none" w:sz="0" w:space="0" w:color="auto"/>
        <w:right w:val="none" w:sz="0" w:space="0" w:color="auto"/>
      </w:divBdr>
    </w:div>
    <w:div w:id="874347799">
      <w:bodyDiv w:val="1"/>
      <w:marLeft w:val="0"/>
      <w:marRight w:val="0"/>
      <w:marTop w:val="0"/>
      <w:marBottom w:val="0"/>
      <w:divBdr>
        <w:top w:val="none" w:sz="0" w:space="0" w:color="auto"/>
        <w:left w:val="none" w:sz="0" w:space="0" w:color="auto"/>
        <w:bottom w:val="none" w:sz="0" w:space="0" w:color="auto"/>
        <w:right w:val="none" w:sz="0" w:space="0" w:color="auto"/>
      </w:divBdr>
    </w:div>
    <w:div w:id="902175257">
      <w:bodyDiv w:val="1"/>
      <w:marLeft w:val="0"/>
      <w:marRight w:val="0"/>
      <w:marTop w:val="0"/>
      <w:marBottom w:val="0"/>
      <w:divBdr>
        <w:top w:val="none" w:sz="0" w:space="0" w:color="auto"/>
        <w:left w:val="none" w:sz="0" w:space="0" w:color="auto"/>
        <w:bottom w:val="none" w:sz="0" w:space="0" w:color="auto"/>
        <w:right w:val="none" w:sz="0" w:space="0" w:color="auto"/>
      </w:divBdr>
    </w:div>
    <w:div w:id="902913687">
      <w:bodyDiv w:val="1"/>
      <w:marLeft w:val="0"/>
      <w:marRight w:val="0"/>
      <w:marTop w:val="0"/>
      <w:marBottom w:val="0"/>
      <w:divBdr>
        <w:top w:val="none" w:sz="0" w:space="0" w:color="auto"/>
        <w:left w:val="none" w:sz="0" w:space="0" w:color="auto"/>
        <w:bottom w:val="none" w:sz="0" w:space="0" w:color="auto"/>
        <w:right w:val="none" w:sz="0" w:space="0" w:color="auto"/>
      </w:divBdr>
    </w:div>
    <w:div w:id="937450038">
      <w:bodyDiv w:val="1"/>
      <w:marLeft w:val="0"/>
      <w:marRight w:val="0"/>
      <w:marTop w:val="0"/>
      <w:marBottom w:val="0"/>
      <w:divBdr>
        <w:top w:val="none" w:sz="0" w:space="0" w:color="auto"/>
        <w:left w:val="none" w:sz="0" w:space="0" w:color="auto"/>
        <w:bottom w:val="none" w:sz="0" w:space="0" w:color="auto"/>
        <w:right w:val="none" w:sz="0" w:space="0" w:color="auto"/>
      </w:divBdr>
    </w:div>
    <w:div w:id="1024137708">
      <w:bodyDiv w:val="1"/>
      <w:marLeft w:val="0"/>
      <w:marRight w:val="0"/>
      <w:marTop w:val="0"/>
      <w:marBottom w:val="0"/>
      <w:divBdr>
        <w:top w:val="none" w:sz="0" w:space="0" w:color="auto"/>
        <w:left w:val="none" w:sz="0" w:space="0" w:color="auto"/>
        <w:bottom w:val="none" w:sz="0" w:space="0" w:color="auto"/>
        <w:right w:val="none" w:sz="0" w:space="0" w:color="auto"/>
      </w:divBdr>
    </w:div>
    <w:div w:id="1026250074">
      <w:bodyDiv w:val="1"/>
      <w:marLeft w:val="0"/>
      <w:marRight w:val="0"/>
      <w:marTop w:val="0"/>
      <w:marBottom w:val="0"/>
      <w:divBdr>
        <w:top w:val="none" w:sz="0" w:space="0" w:color="auto"/>
        <w:left w:val="none" w:sz="0" w:space="0" w:color="auto"/>
        <w:bottom w:val="none" w:sz="0" w:space="0" w:color="auto"/>
        <w:right w:val="none" w:sz="0" w:space="0" w:color="auto"/>
      </w:divBdr>
    </w:div>
    <w:div w:id="1037697823">
      <w:bodyDiv w:val="1"/>
      <w:marLeft w:val="0"/>
      <w:marRight w:val="0"/>
      <w:marTop w:val="0"/>
      <w:marBottom w:val="0"/>
      <w:divBdr>
        <w:top w:val="none" w:sz="0" w:space="0" w:color="auto"/>
        <w:left w:val="none" w:sz="0" w:space="0" w:color="auto"/>
        <w:bottom w:val="none" w:sz="0" w:space="0" w:color="auto"/>
        <w:right w:val="none" w:sz="0" w:space="0" w:color="auto"/>
      </w:divBdr>
    </w:div>
    <w:div w:id="1117721210">
      <w:bodyDiv w:val="1"/>
      <w:marLeft w:val="0"/>
      <w:marRight w:val="0"/>
      <w:marTop w:val="0"/>
      <w:marBottom w:val="0"/>
      <w:divBdr>
        <w:top w:val="none" w:sz="0" w:space="0" w:color="auto"/>
        <w:left w:val="none" w:sz="0" w:space="0" w:color="auto"/>
        <w:bottom w:val="none" w:sz="0" w:space="0" w:color="auto"/>
        <w:right w:val="none" w:sz="0" w:space="0" w:color="auto"/>
      </w:divBdr>
    </w:div>
    <w:div w:id="1180386336">
      <w:bodyDiv w:val="1"/>
      <w:marLeft w:val="0"/>
      <w:marRight w:val="0"/>
      <w:marTop w:val="0"/>
      <w:marBottom w:val="0"/>
      <w:divBdr>
        <w:top w:val="none" w:sz="0" w:space="0" w:color="auto"/>
        <w:left w:val="none" w:sz="0" w:space="0" w:color="auto"/>
        <w:bottom w:val="none" w:sz="0" w:space="0" w:color="auto"/>
        <w:right w:val="none" w:sz="0" w:space="0" w:color="auto"/>
      </w:divBdr>
    </w:div>
    <w:div w:id="1306157842">
      <w:bodyDiv w:val="1"/>
      <w:marLeft w:val="0"/>
      <w:marRight w:val="0"/>
      <w:marTop w:val="0"/>
      <w:marBottom w:val="0"/>
      <w:divBdr>
        <w:top w:val="none" w:sz="0" w:space="0" w:color="auto"/>
        <w:left w:val="none" w:sz="0" w:space="0" w:color="auto"/>
        <w:bottom w:val="none" w:sz="0" w:space="0" w:color="auto"/>
        <w:right w:val="none" w:sz="0" w:space="0" w:color="auto"/>
      </w:divBdr>
    </w:div>
    <w:div w:id="1354957738">
      <w:bodyDiv w:val="1"/>
      <w:marLeft w:val="0"/>
      <w:marRight w:val="0"/>
      <w:marTop w:val="0"/>
      <w:marBottom w:val="0"/>
      <w:divBdr>
        <w:top w:val="none" w:sz="0" w:space="0" w:color="auto"/>
        <w:left w:val="none" w:sz="0" w:space="0" w:color="auto"/>
        <w:bottom w:val="none" w:sz="0" w:space="0" w:color="auto"/>
        <w:right w:val="none" w:sz="0" w:space="0" w:color="auto"/>
      </w:divBdr>
    </w:div>
    <w:div w:id="1429617936">
      <w:bodyDiv w:val="1"/>
      <w:marLeft w:val="0"/>
      <w:marRight w:val="0"/>
      <w:marTop w:val="0"/>
      <w:marBottom w:val="0"/>
      <w:divBdr>
        <w:top w:val="none" w:sz="0" w:space="0" w:color="auto"/>
        <w:left w:val="none" w:sz="0" w:space="0" w:color="auto"/>
        <w:bottom w:val="none" w:sz="0" w:space="0" w:color="auto"/>
        <w:right w:val="none" w:sz="0" w:space="0" w:color="auto"/>
      </w:divBdr>
    </w:div>
    <w:div w:id="1444496835">
      <w:bodyDiv w:val="1"/>
      <w:marLeft w:val="0"/>
      <w:marRight w:val="0"/>
      <w:marTop w:val="0"/>
      <w:marBottom w:val="0"/>
      <w:divBdr>
        <w:top w:val="none" w:sz="0" w:space="0" w:color="auto"/>
        <w:left w:val="none" w:sz="0" w:space="0" w:color="auto"/>
        <w:bottom w:val="none" w:sz="0" w:space="0" w:color="auto"/>
        <w:right w:val="none" w:sz="0" w:space="0" w:color="auto"/>
      </w:divBdr>
    </w:div>
    <w:div w:id="1457137345">
      <w:bodyDiv w:val="1"/>
      <w:marLeft w:val="0"/>
      <w:marRight w:val="0"/>
      <w:marTop w:val="0"/>
      <w:marBottom w:val="0"/>
      <w:divBdr>
        <w:top w:val="none" w:sz="0" w:space="0" w:color="auto"/>
        <w:left w:val="none" w:sz="0" w:space="0" w:color="auto"/>
        <w:bottom w:val="none" w:sz="0" w:space="0" w:color="auto"/>
        <w:right w:val="none" w:sz="0" w:space="0" w:color="auto"/>
      </w:divBdr>
    </w:div>
    <w:div w:id="1542136548">
      <w:bodyDiv w:val="1"/>
      <w:marLeft w:val="0"/>
      <w:marRight w:val="0"/>
      <w:marTop w:val="0"/>
      <w:marBottom w:val="0"/>
      <w:divBdr>
        <w:top w:val="none" w:sz="0" w:space="0" w:color="auto"/>
        <w:left w:val="none" w:sz="0" w:space="0" w:color="auto"/>
        <w:bottom w:val="none" w:sz="0" w:space="0" w:color="auto"/>
        <w:right w:val="none" w:sz="0" w:space="0" w:color="auto"/>
      </w:divBdr>
    </w:div>
    <w:div w:id="1577981407">
      <w:bodyDiv w:val="1"/>
      <w:marLeft w:val="0"/>
      <w:marRight w:val="0"/>
      <w:marTop w:val="0"/>
      <w:marBottom w:val="0"/>
      <w:divBdr>
        <w:top w:val="none" w:sz="0" w:space="0" w:color="auto"/>
        <w:left w:val="none" w:sz="0" w:space="0" w:color="auto"/>
        <w:bottom w:val="none" w:sz="0" w:space="0" w:color="auto"/>
        <w:right w:val="none" w:sz="0" w:space="0" w:color="auto"/>
      </w:divBdr>
    </w:div>
    <w:div w:id="1598514428">
      <w:bodyDiv w:val="1"/>
      <w:marLeft w:val="0"/>
      <w:marRight w:val="0"/>
      <w:marTop w:val="0"/>
      <w:marBottom w:val="0"/>
      <w:divBdr>
        <w:top w:val="none" w:sz="0" w:space="0" w:color="auto"/>
        <w:left w:val="none" w:sz="0" w:space="0" w:color="auto"/>
        <w:bottom w:val="none" w:sz="0" w:space="0" w:color="auto"/>
        <w:right w:val="none" w:sz="0" w:space="0" w:color="auto"/>
      </w:divBdr>
    </w:div>
    <w:div w:id="1689021731">
      <w:bodyDiv w:val="1"/>
      <w:marLeft w:val="0"/>
      <w:marRight w:val="0"/>
      <w:marTop w:val="0"/>
      <w:marBottom w:val="0"/>
      <w:divBdr>
        <w:top w:val="none" w:sz="0" w:space="0" w:color="auto"/>
        <w:left w:val="none" w:sz="0" w:space="0" w:color="auto"/>
        <w:bottom w:val="none" w:sz="0" w:space="0" w:color="auto"/>
        <w:right w:val="none" w:sz="0" w:space="0" w:color="auto"/>
      </w:divBdr>
    </w:div>
    <w:div w:id="1774783943">
      <w:bodyDiv w:val="1"/>
      <w:marLeft w:val="0"/>
      <w:marRight w:val="0"/>
      <w:marTop w:val="0"/>
      <w:marBottom w:val="0"/>
      <w:divBdr>
        <w:top w:val="none" w:sz="0" w:space="0" w:color="auto"/>
        <w:left w:val="none" w:sz="0" w:space="0" w:color="auto"/>
        <w:bottom w:val="none" w:sz="0" w:space="0" w:color="auto"/>
        <w:right w:val="none" w:sz="0" w:space="0" w:color="auto"/>
      </w:divBdr>
    </w:div>
    <w:div w:id="1819373415">
      <w:bodyDiv w:val="1"/>
      <w:marLeft w:val="0"/>
      <w:marRight w:val="0"/>
      <w:marTop w:val="0"/>
      <w:marBottom w:val="0"/>
      <w:divBdr>
        <w:top w:val="none" w:sz="0" w:space="0" w:color="auto"/>
        <w:left w:val="none" w:sz="0" w:space="0" w:color="auto"/>
        <w:bottom w:val="none" w:sz="0" w:space="0" w:color="auto"/>
        <w:right w:val="none" w:sz="0" w:space="0" w:color="auto"/>
      </w:divBdr>
    </w:div>
    <w:div w:id="1842810209">
      <w:bodyDiv w:val="1"/>
      <w:marLeft w:val="0"/>
      <w:marRight w:val="0"/>
      <w:marTop w:val="0"/>
      <w:marBottom w:val="0"/>
      <w:divBdr>
        <w:top w:val="none" w:sz="0" w:space="0" w:color="auto"/>
        <w:left w:val="none" w:sz="0" w:space="0" w:color="auto"/>
        <w:bottom w:val="none" w:sz="0" w:space="0" w:color="auto"/>
        <w:right w:val="none" w:sz="0" w:space="0" w:color="auto"/>
      </w:divBdr>
    </w:div>
    <w:div w:id="1968581103">
      <w:bodyDiv w:val="1"/>
      <w:marLeft w:val="0"/>
      <w:marRight w:val="0"/>
      <w:marTop w:val="0"/>
      <w:marBottom w:val="0"/>
      <w:divBdr>
        <w:top w:val="none" w:sz="0" w:space="0" w:color="auto"/>
        <w:left w:val="none" w:sz="0" w:space="0" w:color="auto"/>
        <w:bottom w:val="none" w:sz="0" w:space="0" w:color="auto"/>
        <w:right w:val="none" w:sz="0" w:space="0" w:color="auto"/>
      </w:divBdr>
    </w:div>
    <w:div w:id="1981302661">
      <w:bodyDiv w:val="1"/>
      <w:marLeft w:val="0"/>
      <w:marRight w:val="0"/>
      <w:marTop w:val="0"/>
      <w:marBottom w:val="0"/>
      <w:divBdr>
        <w:top w:val="none" w:sz="0" w:space="0" w:color="auto"/>
        <w:left w:val="none" w:sz="0" w:space="0" w:color="auto"/>
        <w:bottom w:val="none" w:sz="0" w:space="0" w:color="auto"/>
        <w:right w:val="none" w:sz="0" w:space="0" w:color="auto"/>
      </w:divBdr>
    </w:div>
    <w:div w:id="1991981758">
      <w:bodyDiv w:val="1"/>
      <w:marLeft w:val="0"/>
      <w:marRight w:val="0"/>
      <w:marTop w:val="0"/>
      <w:marBottom w:val="0"/>
      <w:divBdr>
        <w:top w:val="none" w:sz="0" w:space="0" w:color="auto"/>
        <w:left w:val="none" w:sz="0" w:space="0" w:color="auto"/>
        <w:bottom w:val="none" w:sz="0" w:space="0" w:color="auto"/>
        <w:right w:val="none" w:sz="0" w:space="0" w:color="auto"/>
      </w:divBdr>
    </w:div>
    <w:div w:id="2020623433">
      <w:bodyDiv w:val="1"/>
      <w:marLeft w:val="0"/>
      <w:marRight w:val="0"/>
      <w:marTop w:val="0"/>
      <w:marBottom w:val="0"/>
      <w:divBdr>
        <w:top w:val="none" w:sz="0" w:space="0" w:color="auto"/>
        <w:left w:val="none" w:sz="0" w:space="0" w:color="auto"/>
        <w:bottom w:val="none" w:sz="0" w:space="0" w:color="auto"/>
        <w:right w:val="none" w:sz="0" w:space="0" w:color="auto"/>
      </w:divBdr>
    </w:div>
    <w:div w:id="2036927982">
      <w:bodyDiv w:val="1"/>
      <w:marLeft w:val="0"/>
      <w:marRight w:val="0"/>
      <w:marTop w:val="0"/>
      <w:marBottom w:val="0"/>
      <w:divBdr>
        <w:top w:val="none" w:sz="0" w:space="0" w:color="auto"/>
        <w:left w:val="none" w:sz="0" w:space="0" w:color="auto"/>
        <w:bottom w:val="none" w:sz="0" w:space="0" w:color="auto"/>
        <w:right w:val="none" w:sz="0" w:space="0" w:color="auto"/>
      </w:divBdr>
    </w:div>
    <w:div w:id="2045667431">
      <w:bodyDiv w:val="1"/>
      <w:marLeft w:val="0"/>
      <w:marRight w:val="0"/>
      <w:marTop w:val="0"/>
      <w:marBottom w:val="0"/>
      <w:divBdr>
        <w:top w:val="none" w:sz="0" w:space="0" w:color="auto"/>
        <w:left w:val="none" w:sz="0" w:space="0" w:color="auto"/>
        <w:bottom w:val="none" w:sz="0" w:space="0" w:color="auto"/>
        <w:right w:val="none" w:sz="0" w:space="0" w:color="auto"/>
      </w:divBdr>
    </w:div>
    <w:div w:id="2046826991">
      <w:bodyDiv w:val="1"/>
      <w:marLeft w:val="0"/>
      <w:marRight w:val="0"/>
      <w:marTop w:val="0"/>
      <w:marBottom w:val="0"/>
      <w:divBdr>
        <w:top w:val="none" w:sz="0" w:space="0" w:color="auto"/>
        <w:left w:val="none" w:sz="0" w:space="0" w:color="auto"/>
        <w:bottom w:val="none" w:sz="0" w:space="0" w:color="auto"/>
        <w:right w:val="none" w:sz="0" w:space="0" w:color="auto"/>
      </w:divBdr>
    </w:div>
    <w:div w:id="2127389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prace-project.eu" TargetMode="External"/><Relationship Id="rId14" Type="http://schemas.openxmlformats.org/officeDocument/2006/relationships/hyperlink" Target="http://www.prace-ri.eu" TargetMode="External"/><Relationship Id="rId15" Type="http://schemas.openxmlformats.org/officeDocument/2006/relationships/hyperlink" Target="http://www.prace-ri.eu/ueabs/" TargetMode="External"/><Relationship Id="rId16" Type="http://schemas.openxmlformats.org/officeDocument/2006/relationships/hyperlink" Target="http://www.nvidia.com/object/quadro-design-and-manufacturing.html" TargetMode="External"/><Relationship Id="rId17" Type="http://schemas.openxmlformats.org/officeDocument/2006/relationships/hyperlink" Target="https://www.bsc.es/support/MareNostrum3-ug.pdf" TargetMode="External"/><Relationship Id="rId18" Type="http://schemas.openxmlformats.org/officeDocument/2006/relationships/hyperlink" Target="https://hpcforge.org/plugins/mediawiki/wiki/pracewp8/images/3/34/Pfarm_long_lug.pdf" TargetMode="External"/><Relationship Id="rId19" Type="http://schemas.openxmlformats.org/officeDocument/2006/relationships/hyperlink" Target="http://www.ks.uiuc.edu/Research/namd/" TargetMode="External"/><Relationship Id="rId63" Type="http://schemas.openxmlformats.org/officeDocument/2006/relationships/header" Target="header3.xml"/><Relationship Id="rId64" Type="http://schemas.openxmlformats.org/officeDocument/2006/relationships/footer" Target="footer4.xml"/><Relationship Id="rId65" Type="http://schemas.openxmlformats.org/officeDocument/2006/relationships/fontTable" Target="fontTable.xml"/><Relationship Id="rId66" Type="http://schemas.openxmlformats.org/officeDocument/2006/relationships/theme" Target="theme/theme1.xml"/><Relationship Id="rId50" Type="http://schemas.openxmlformats.org/officeDocument/2006/relationships/package" Target="embeddings/Microsoft_Excel_Worksheet4.xlsx"/><Relationship Id="rId51" Type="http://schemas.openxmlformats.org/officeDocument/2006/relationships/image" Target="media/image19.png"/><Relationship Id="rId52" Type="http://schemas.openxmlformats.org/officeDocument/2006/relationships/image" Target="media/image20.png"/><Relationship Id="rId53" Type="http://schemas.openxmlformats.org/officeDocument/2006/relationships/image" Target="media/image21.emf"/><Relationship Id="rId54" Type="http://schemas.openxmlformats.org/officeDocument/2006/relationships/image" Target="media/image22.png"/><Relationship Id="rId55" Type="http://schemas.openxmlformats.org/officeDocument/2006/relationships/image" Target="media/image23.png"/><Relationship Id="rId56" Type="http://schemas.openxmlformats.org/officeDocument/2006/relationships/image" Target="media/image24.png"/><Relationship Id="rId57" Type="http://schemas.openxmlformats.org/officeDocument/2006/relationships/image" Target="media/image25.png"/><Relationship Id="rId58" Type="http://schemas.openxmlformats.org/officeDocument/2006/relationships/image" Target="media/image26.png"/><Relationship Id="rId59" Type="http://schemas.openxmlformats.org/officeDocument/2006/relationships/image" Target="media/image27.png"/><Relationship Id="rId40" Type="http://schemas.openxmlformats.org/officeDocument/2006/relationships/package" Target="embeddings/Microsoft_Excel_Worksheet2.xlsx"/><Relationship Id="rId41" Type="http://schemas.openxmlformats.org/officeDocument/2006/relationships/image" Target="media/image11.emf"/><Relationship Id="rId42" Type="http://schemas.openxmlformats.org/officeDocument/2006/relationships/package" Target="embeddings/Microsoft_Excel_Worksheet3.xlsx"/><Relationship Id="rId43" Type="http://schemas.openxmlformats.org/officeDocument/2006/relationships/image" Target="media/image12.png"/><Relationship Id="rId44" Type="http://schemas.openxmlformats.org/officeDocument/2006/relationships/image" Target="media/image13.png"/><Relationship Id="rId45" Type="http://schemas.openxmlformats.org/officeDocument/2006/relationships/image" Target="media/image14.png"/><Relationship Id="rId46" Type="http://schemas.openxmlformats.org/officeDocument/2006/relationships/image" Target="media/image15.png"/><Relationship Id="rId47" Type="http://schemas.openxmlformats.org/officeDocument/2006/relationships/image" Target="media/image16.png"/><Relationship Id="rId48" Type="http://schemas.openxmlformats.org/officeDocument/2006/relationships/image" Target="media/image17.png"/><Relationship Id="rId49" Type="http://schemas.openxmlformats.org/officeDocument/2006/relationships/image" Target="media/image18.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header" Target="header1.xml"/><Relationship Id="rId30" Type="http://schemas.openxmlformats.org/officeDocument/2006/relationships/comments" Target="comments.xml"/><Relationship Id="rId31" Type="http://schemas.microsoft.com/office/2011/relationships/commentsExtended" Target="commentsExtended.xml"/><Relationship Id="rId32" Type="http://schemas.openxmlformats.org/officeDocument/2006/relationships/image" Target="media/image3.png"/><Relationship Id="rId33" Type="http://schemas.openxmlformats.org/officeDocument/2006/relationships/image" Target="media/image4.png"/><Relationship Id="rId34" Type="http://schemas.openxmlformats.org/officeDocument/2006/relationships/image" Target="media/image5.png"/><Relationship Id="rId35" Type="http://schemas.openxmlformats.org/officeDocument/2006/relationships/image" Target="media/image6.png"/><Relationship Id="rId36" Type="http://schemas.openxmlformats.org/officeDocument/2006/relationships/image" Target="media/image7.emf"/><Relationship Id="rId37" Type="http://schemas.openxmlformats.org/officeDocument/2006/relationships/image" Target="media/image8.emf"/><Relationship Id="rId38" Type="http://schemas.openxmlformats.org/officeDocument/2006/relationships/image" Target="media/image9.png"/><Relationship Id="rId39" Type="http://schemas.openxmlformats.org/officeDocument/2006/relationships/image" Target="media/image10.emf"/><Relationship Id="rId20" Type="http://schemas.openxmlformats.org/officeDocument/2006/relationships/hyperlink" Target="https://github.com/vetter/shoc" TargetMode="External"/><Relationship Id="rId21" Type="http://schemas.openxmlformats.org/officeDocument/2006/relationships/hyperlink" Target="http://physics.indiana.edu/~sg/milc.html" TargetMode="External"/><Relationship Id="rId22" Type="http://schemas.openxmlformats.org/officeDocument/2006/relationships/hyperlink" Target="https://ccpforge.cse.rl.ac.uk/svn/ludwig/trunk/targetDP/README" TargetMode="External"/><Relationship Id="rId23" Type="http://schemas.openxmlformats.org/officeDocument/2006/relationships/hyperlink" Target="https://lattice.github.io/quda/" TargetMode="External"/><Relationship Id="rId24" Type="http://schemas.openxmlformats.org/officeDocument/2006/relationships/hyperlink" Target="http://jeffersonlab.github.io/qphix/" TargetMode="External"/><Relationship Id="rId25" Type="http://schemas.openxmlformats.org/officeDocument/2006/relationships/hyperlink" Target="https://github.com/vetter/shoc/issues/37" TargetMode="External"/><Relationship Id="rId26" Type="http://schemas.openxmlformats.org/officeDocument/2006/relationships/header" Target="header2.xml"/><Relationship Id="rId27" Type="http://schemas.openxmlformats.org/officeDocument/2006/relationships/footer" Target="footer3.xml"/><Relationship Id="rId28" Type="http://schemas.openxmlformats.org/officeDocument/2006/relationships/image" Target="media/image2.emf"/><Relationship Id="rId29" Type="http://schemas.openxmlformats.org/officeDocument/2006/relationships/package" Target="embeddings/Microsoft_Excel_Worksheet1.xlsx"/><Relationship Id="rId60" Type="http://schemas.openxmlformats.org/officeDocument/2006/relationships/image" Target="media/image28.png"/><Relationship Id="rId61" Type="http://schemas.openxmlformats.org/officeDocument/2006/relationships/image" Target="media/image29.png"/><Relationship Id="rId62" Type="http://schemas.openxmlformats.org/officeDocument/2006/relationships/image" Target="media/image30.pn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yperlink" Target="http://www.prace-project.eu"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5B4600-AEED-6340-9D93-A3BEC9D36C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750</TotalTime>
  <Pages>54</Pages>
  <Words>13968</Words>
  <Characters>79621</Characters>
  <Application>Microsoft Macintosh Word</Application>
  <DocSecurity>0</DocSecurity>
  <Lines>663</Lines>
  <Paragraphs>186</Paragraphs>
  <ScaleCrop>false</ScaleCrop>
  <HeadingPairs>
    <vt:vector size="2" baseType="variant">
      <vt:variant>
        <vt:lpstr>Title</vt:lpstr>
      </vt:variant>
      <vt:variant>
        <vt:i4>1</vt:i4>
      </vt:variant>
    </vt:vector>
  </HeadingPairs>
  <TitlesOfParts>
    <vt:vector size="1" baseType="lpstr">
      <vt:lpstr>New Template</vt:lpstr>
    </vt:vector>
  </TitlesOfParts>
  <Company>Home</Company>
  <LinksUpToDate>false</LinksUpToDate>
  <CharactersWithSpaces>93403</CharactersWithSpaces>
  <SharedDoc>false</SharedDoc>
  <HLinks>
    <vt:vector size="24" baseType="variant">
      <vt:variant>
        <vt:i4>1769548</vt:i4>
      </vt:variant>
      <vt:variant>
        <vt:i4>120</vt:i4>
      </vt:variant>
      <vt:variant>
        <vt:i4>0</vt:i4>
      </vt:variant>
      <vt:variant>
        <vt:i4>5</vt:i4>
      </vt:variant>
      <vt:variant>
        <vt:lpwstr>http://www.prace-project.eu/</vt:lpwstr>
      </vt:variant>
      <vt:variant>
        <vt:lpwstr/>
      </vt:variant>
      <vt:variant>
        <vt:i4>1703987</vt:i4>
      </vt:variant>
      <vt:variant>
        <vt:i4>107</vt:i4>
      </vt:variant>
      <vt:variant>
        <vt:i4>0</vt:i4>
      </vt:variant>
      <vt:variant>
        <vt:i4>5</vt:i4>
      </vt:variant>
      <vt:variant>
        <vt:lpwstr/>
      </vt:variant>
      <vt:variant>
        <vt:lpwstr>_Toc194467079</vt:lpwstr>
      </vt:variant>
      <vt:variant>
        <vt:i4>1769548</vt:i4>
      </vt:variant>
      <vt:variant>
        <vt:i4>24</vt:i4>
      </vt:variant>
      <vt:variant>
        <vt:i4>0</vt:i4>
      </vt:variant>
      <vt:variant>
        <vt:i4>5</vt:i4>
      </vt:variant>
      <vt:variant>
        <vt:lpwstr>http://www.prace-project.eu/</vt:lpwstr>
      </vt:variant>
      <vt:variant>
        <vt:lpwstr/>
      </vt:variant>
      <vt:variant>
        <vt:i4>1769548</vt:i4>
      </vt:variant>
      <vt:variant>
        <vt:i4>9</vt:i4>
      </vt:variant>
      <vt:variant>
        <vt:i4>0</vt:i4>
      </vt:variant>
      <vt:variant>
        <vt:i4>5</vt:i4>
      </vt:variant>
      <vt:variant>
        <vt:lpwstr>http://www.prace-project.eu/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Template</dc:title>
  <dc:creator>Dietmar Erwin</dc:creator>
  <cp:lastModifiedBy>Victor Cameo</cp:lastModifiedBy>
  <cp:revision>475</cp:revision>
  <cp:lastPrinted>2017-03-10T17:05:00Z</cp:lastPrinted>
  <dcterms:created xsi:type="dcterms:W3CDTF">2017-03-10T19:54:00Z</dcterms:created>
  <dcterms:modified xsi:type="dcterms:W3CDTF">2017-03-27T09:52:00Z</dcterms:modified>
</cp:coreProperties>
</file>